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Layout w:type="fixed"/>
        <w:tblLook w:val="04A0"/>
      </w:tblPr>
      <w:tblGrid>
        <w:gridCol w:w="1825"/>
        <w:gridCol w:w="2111"/>
        <w:gridCol w:w="1559"/>
        <w:gridCol w:w="1701"/>
        <w:gridCol w:w="1134"/>
        <w:gridCol w:w="1984"/>
      </w:tblGrid>
      <w:tr w:rsidR="001328CD" w:rsidRPr="007D1AB4" w:rsidTr="001328CD">
        <w:trPr>
          <w:trHeight w:val="840"/>
        </w:trPr>
        <w:tc>
          <w:tcPr>
            <w:tcW w:w="1825" w:type="dxa"/>
            <w:vMerge w:val="restart"/>
            <w:vAlign w:val="center"/>
          </w:tcPr>
          <w:p w:rsidR="001328CD" w:rsidRPr="007D1AB4" w:rsidRDefault="00D35F1F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D35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-52454</wp:posOffset>
                  </wp:positionH>
                  <wp:positionV relativeFrom="paragraph">
                    <wp:posOffset>219858</wp:posOffset>
                  </wp:positionV>
                  <wp:extent cx="1108001" cy="1403497"/>
                  <wp:effectExtent l="19050" t="0" r="0" b="0"/>
                  <wp:wrapNone/>
                  <wp:docPr id="4" name="Рисунок 1" descr="Российский паспорт Сторчак Т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сийский паспорт Сторчак Т.В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140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11" w:type="dxa"/>
            <w:vAlign w:val="center"/>
          </w:tcPr>
          <w:p w:rsidR="001328CD" w:rsidRPr="007D1AB4" w:rsidRDefault="001328CD" w:rsidP="001328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1559" w:type="dxa"/>
            <w:vAlign w:val="center"/>
          </w:tcPr>
          <w:p w:rsidR="001328CD" w:rsidRPr="007D1AB4" w:rsidRDefault="001328CD" w:rsidP="001328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1328CD" w:rsidRPr="007D1AB4" w:rsidRDefault="001328CD" w:rsidP="001328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</w:p>
        </w:tc>
        <w:tc>
          <w:tcPr>
            <w:tcW w:w="1134" w:type="dxa"/>
            <w:vAlign w:val="center"/>
          </w:tcPr>
          <w:p w:rsidR="001328CD" w:rsidRPr="00E718D3" w:rsidRDefault="001328CD" w:rsidP="001328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1328CD" w:rsidRDefault="001328CD" w:rsidP="001328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F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Стаж</w:t>
            </w:r>
          </w:p>
          <w:p w:rsidR="001328CD" w:rsidRPr="00EF36EF" w:rsidRDefault="001328CD" w:rsidP="001328C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/ по специальности</w:t>
            </w:r>
          </w:p>
        </w:tc>
      </w:tr>
      <w:tr w:rsidR="001328CD" w:rsidRPr="007D1AB4" w:rsidTr="001328CD">
        <w:trPr>
          <w:trHeight w:val="1985"/>
        </w:trPr>
        <w:tc>
          <w:tcPr>
            <w:tcW w:w="1825" w:type="dxa"/>
            <w:vMerge/>
            <w:vAlign w:val="center"/>
          </w:tcPr>
          <w:p w:rsidR="001328CD" w:rsidRDefault="001328CD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11" w:type="dxa"/>
            <w:vAlign w:val="center"/>
          </w:tcPr>
          <w:p w:rsidR="001328CD" w:rsidRDefault="001328CD" w:rsidP="001328CD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Сторчак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328CD" w:rsidRDefault="001328CD" w:rsidP="001328CD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Татьяна Викторовна</w:t>
            </w:r>
          </w:p>
        </w:tc>
        <w:tc>
          <w:tcPr>
            <w:tcW w:w="1559" w:type="dxa"/>
            <w:vAlign w:val="center"/>
          </w:tcPr>
          <w:p w:rsidR="001328CD" w:rsidRDefault="005D5ABA" w:rsidP="001328C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="001328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оцент</w:t>
            </w:r>
          </w:p>
        </w:tc>
        <w:tc>
          <w:tcPr>
            <w:tcW w:w="1701" w:type="dxa"/>
            <w:vAlign w:val="center"/>
          </w:tcPr>
          <w:p w:rsidR="001328CD" w:rsidRPr="007D1AB4" w:rsidRDefault="005D5ABA" w:rsidP="001328C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r w:rsidR="001328CD"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андидат </w:t>
            </w:r>
            <w:r w:rsidR="001328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биологических</w:t>
            </w:r>
            <w:r w:rsidR="001328CD"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134" w:type="dxa"/>
            <w:vAlign w:val="center"/>
          </w:tcPr>
          <w:p w:rsidR="001328CD" w:rsidRPr="007D1AB4" w:rsidRDefault="005D5ABA" w:rsidP="001328C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="001328CD"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оцент</w:t>
            </w:r>
          </w:p>
        </w:tc>
        <w:tc>
          <w:tcPr>
            <w:tcW w:w="1984" w:type="dxa"/>
            <w:vAlign w:val="center"/>
          </w:tcPr>
          <w:p w:rsidR="001328CD" w:rsidRPr="007D1AB4" w:rsidRDefault="001328CD" w:rsidP="00C402C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="00C40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/2</w:t>
            </w:r>
            <w:r w:rsidR="00C402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1328CD" w:rsidRPr="00D35F1F" w:rsidTr="001328CD">
        <w:tc>
          <w:tcPr>
            <w:tcW w:w="10314" w:type="dxa"/>
            <w:gridSpan w:val="6"/>
            <w:vAlign w:val="center"/>
          </w:tcPr>
          <w:p w:rsidR="001328CD" w:rsidRPr="007D1AB4" w:rsidRDefault="001328CD" w:rsidP="001328CD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Научное направление (основные научные труды)</w:t>
            </w:r>
          </w:p>
        </w:tc>
      </w:tr>
      <w:tr w:rsidR="001328CD" w:rsidRPr="00D35F1F" w:rsidTr="001328CD">
        <w:tc>
          <w:tcPr>
            <w:tcW w:w="10314" w:type="dxa"/>
            <w:gridSpan w:val="6"/>
            <w:vAlign w:val="center"/>
          </w:tcPr>
          <w:p w:rsidR="001048B0" w:rsidRPr="001048B0" w:rsidRDefault="001048B0" w:rsidP="001048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Рябуха А.В.,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Сторчак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Оценка степени загрязнения почв на участках нефтяных разливов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Самотлорского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месторождения // Современная наука: актуальные проблемы теории и практики. Серия «Естественные и технические науки». № 7. С. 18- 25.</w:t>
            </w:r>
          </w:p>
          <w:p w:rsidR="001048B0" w:rsidRPr="001048B0" w:rsidRDefault="001048B0" w:rsidP="001048B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B0">
              <w:rPr>
                <w:rFonts w:ascii="Times New Roman" w:hAnsi="Times New Roman" w:cs="Times New Roman"/>
                <w:sz w:val="24"/>
                <w:szCs w:val="24"/>
              </w:rPr>
              <w:t xml:space="preserve">V.I.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Reshnyak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 xml:space="preserve">, S.S.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Sokolov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 xml:space="preserve">, S.G.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Chernyi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 xml:space="preserve">, T.V.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Storchak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Ya.N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Tihomirov</w:t>
            </w:r>
            <w:proofErr w:type="spellEnd"/>
            <w:r w:rsidRPr="001048B0">
              <w:rPr>
                <w:rFonts w:ascii="Times New Roman" w:hAnsi="Times New Roman" w:cs="Times New Roman"/>
                <w:sz w:val="24"/>
                <w:szCs w:val="24"/>
              </w:rPr>
              <w:t>.  System aspect course of creation of information and analytical system of environmental monitoring and control //  IOP Conf. Series: Earth and Environmental Science 87 (2017) 042017</w:t>
            </w:r>
          </w:p>
          <w:p w:rsidR="001328CD" w:rsidRPr="00AE5A7C" w:rsidRDefault="001328CD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Сторчак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Особенности пигментной системы </w:t>
            </w:r>
            <w:proofErr w:type="spellStart"/>
            <w:r w:rsidRPr="00CA4B5F">
              <w:rPr>
                <w:rFonts w:ascii="Times New Roman" w:hAnsi="Times New Roman" w:cs="Times New Roman"/>
                <w:i/>
                <w:sz w:val="24"/>
                <w:szCs w:val="24"/>
              </w:rPr>
              <w:t>Liemna</w:t>
            </w:r>
            <w:proofErr w:type="spellEnd"/>
            <w:r w:rsidRPr="00CA4B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A4B5F">
              <w:rPr>
                <w:rFonts w:ascii="Times New Roman" w:hAnsi="Times New Roman" w:cs="Times New Roman"/>
                <w:i/>
                <w:sz w:val="24"/>
                <w:szCs w:val="24"/>
              </w:rPr>
              <w:t>minor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воздейств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ио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 меди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Т.В.Сторчак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А.А.Гришечкина // Вестник Нижневартовского  государственного гуманитарного университета. </w:t>
            </w:r>
            <w:r w:rsidRPr="00AE5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Нижневартовск: Нижневартовский государственный гуманитарный университет, 2013. – С. 85-89.</w:t>
            </w:r>
          </w:p>
          <w:p w:rsidR="001328CD" w:rsidRPr="00CA4B5F" w:rsidRDefault="001328CD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Storchak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T.V.,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Grishechkina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A.A.Influence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of ions of copper on pigmentation in plants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Liemna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minor // Science and Education [Text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materials of the II international research and practice conference, Vol. I, Munich, December 18th – 19th, 2012 / publishing office Vela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Verlag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Waldkraiburg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– Munich – Germany, 2012. P. 91-94.</w:t>
            </w:r>
          </w:p>
          <w:p w:rsidR="001328CD" w:rsidRPr="00CA4B5F" w:rsidRDefault="001328CD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Mamunts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D.,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Sokolov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Nyrkov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A., Li I., Storchak T.V. The effect of dredger positioning accuracy on the environment // Proceedings of the 2016 IEEE North West Russia Section Young Researchers in Electrical and Electronic Engineering Conference,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EIConRusNW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2016, pp. 435-437.</w:t>
            </w:r>
          </w:p>
          <w:p w:rsidR="001328CD" w:rsidRPr="00CA4B5F" w:rsidRDefault="001328CD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Storchak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Особенности образования растительных пигментов в условиях загрязнения городской среды. Экологическая и промышленная безопасность в ХМАО-Югре: Сборник научных трудов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Р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ед. Г.Н. Гребенюк, Н.А. Иванова, О.Ю.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Вавер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Г.К. Ходжаева.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: Нижневартовский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</w:rPr>
              <w:t xml:space="preserve">, 2010. С. 194. </w:t>
            </w:r>
          </w:p>
          <w:p w:rsidR="001328CD" w:rsidRPr="00E70C53" w:rsidRDefault="001328CD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Иванова Н.А.,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Сторчак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Т.В.Юмагулова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Э.Р.Лабораторный практикум по экологии. Учебно-методическое пособие. Нижневартовск: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Изв-во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</w:t>
            </w:r>
            <w:proofErr w:type="spell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ун-та, 2014. – 144 </w:t>
            </w:r>
            <w:proofErr w:type="gramStart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A4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328CD" w:rsidRPr="00CA4B5F" w:rsidTr="001328CD">
        <w:tc>
          <w:tcPr>
            <w:tcW w:w="10314" w:type="dxa"/>
            <w:gridSpan w:val="6"/>
            <w:vAlign w:val="center"/>
          </w:tcPr>
          <w:p w:rsidR="001328CD" w:rsidRPr="00CA4B5F" w:rsidRDefault="001328CD" w:rsidP="001328CD">
            <w:pPr>
              <w:pStyle w:val="a3"/>
              <w:spacing w:after="0" w:line="360" w:lineRule="auto"/>
              <w:ind w:left="3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Преподаваемые д</w:t>
            </w:r>
            <w:r w:rsidRPr="0063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исциплины</w:t>
            </w:r>
          </w:p>
        </w:tc>
      </w:tr>
      <w:tr w:rsidR="001328CD" w:rsidRPr="003841CB" w:rsidTr="001328CD">
        <w:tc>
          <w:tcPr>
            <w:tcW w:w="10314" w:type="dxa"/>
            <w:gridSpan w:val="6"/>
            <w:vAlign w:val="center"/>
          </w:tcPr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Биологический мониторинг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Биохимия человека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Международное сотрудничество в области охраны окружающей среды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окружающей среды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Научно-исследовательская деятельность в целях устойчивого развития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токсикологической и радиационной безопасности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экологической безопасности при обращении с отходами</w:t>
            </w:r>
          </w:p>
          <w:p w:rsidR="003841CB" w:rsidRPr="00CA4B5F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экологической генетики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Радиационная экология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физические и химические методы исследования биологических объектов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токсикология</w:t>
            </w:r>
          </w:p>
          <w:p w:rsidR="003841CB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мониторинг и нормирование</w:t>
            </w:r>
          </w:p>
          <w:p w:rsidR="003841CB" w:rsidRPr="00CA4B5F" w:rsidRDefault="003841CB" w:rsidP="00893B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</w:tr>
      <w:tr w:rsidR="001328CD" w:rsidRPr="00F7648C" w:rsidTr="001328CD">
        <w:tc>
          <w:tcPr>
            <w:tcW w:w="10314" w:type="dxa"/>
            <w:gridSpan w:val="6"/>
            <w:vAlign w:val="center"/>
          </w:tcPr>
          <w:p w:rsidR="001328CD" w:rsidRPr="00246069" w:rsidRDefault="001328CD" w:rsidP="001328CD">
            <w:pPr>
              <w:pStyle w:val="a3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Повышение квалификации и (или) </w:t>
            </w:r>
            <w:proofErr w:type="gramStart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профессиональная</w:t>
            </w:r>
            <w:proofErr w:type="gramEnd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1328CD" w:rsidRPr="00692BC5" w:rsidRDefault="001328CD" w:rsidP="001328CD">
            <w:pPr>
              <w:pStyle w:val="a3"/>
              <w:spacing w:after="0" w:line="240" w:lineRule="auto"/>
              <w:ind w:left="33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переподготовка (при наличии)</w:t>
            </w:r>
          </w:p>
        </w:tc>
      </w:tr>
      <w:tr w:rsidR="001328CD" w:rsidRPr="00D35F1F" w:rsidTr="001328CD">
        <w:tc>
          <w:tcPr>
            <w:tcW w:w="10314" w:type="dxa"/>
            <w:gridSpan w:val="6"/>
            <w:vAlign w:val="center"/>
          </w:tcPr>
          <w:p w:rsidR="001328CD" w:rsidRPr="00F7648C" w:rsidRDefault="001328CD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English for university, </w:t>
            </w:r>
            <w:r w:rsidR="00F7648C"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F76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F7648C"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ВПО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НВГУ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10.11.2014-31.05.2015</w:t>
            </w:r>
          </w:p>
          <w:p w:rsidR="001328CD" w:rsidRPr="005D5ABA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Радиационная безопасность и радиационный контроль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250 ч.,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УМЦ "Контроль и безопасность" (учредитель - НПП "Доза")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март 2015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D5ABA" w:rsidRPr="005D5ABA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проведения государственной аккредитации образовательной деятельности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72 </w:t>
            </w:r>
            <w:proofErr w:type="spellStart"/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Start"/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</w:t>
            </w:r>
            <w:proofErr w:type="spellEnd"/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ВПО НВГУ 10.03.2015-19.03.2015</w:t>
            </w:r>
          </w:p>
          <w:p w:rsidR="005D5ABA" w:rsidRPr="005D5ABA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оценки и подтверждения компетентности испытательной (измерительной) лаборатории (центра) требованиям Системы менеджмента качества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16 ч.,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ВПО НВГУ 27.04.2015-28.04.2015 г.</w:t>
            </w:r>
          </w:p>
          <w:p w:rsidR="005D5ABA" w:rsidRPr="005D5ABA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Дистанционные образовательные технологии в вузе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36 ч.,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Нижневартовск, НВГУ, 08.09.2015-11.09.2015</w:t>
            </w:r>
          </w:p>
          <w:p w:rsidR="005D5ABA" w:rsidRPr="005D5ABA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 и информационные технологии в экологии и природопользовании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72 ч.,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ФГБОУ ВПО "Алтайский государственный университет"26.10.2015-30.11.2015</w:t>
            </w:r>
          </w:p>
          <w:p w:rsidR="005D5ABA" w:rsidRPr="00F7648C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Eranet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-PLUS Scholarship, </w:t>
            </w:r>
            <w:r w:rsidRPr="005D5A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стажировка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Испания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Барселона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, University of </w:t>
            </w: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Barselona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, 18.12.2015-14.06.2016</w:t>
            </w:r>
          </w:p>
          <w:p w:rsidR="005D5ABA" w:rsidRPr="00F7648C" w:rsidRDefault="005D5ABA" w:rsidP="005D5A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"E3M Evaluation and Exploitation of the Best European </w:t>
            </w: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Practises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in Educational Ecosystem",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Бельгия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Антверпен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Ap-Artesis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Plantijn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University college, 19-21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ABA" w:rsidRPr="00B17004" w:rsidRDefault="005D5ABA" w:rsidP="00F600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E3M </w:t>
            </w: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Girona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Benchmark visit, University of </w:t>
            </w:r>
            <w:proofErr w:type="spellStart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Girona</w:t>
            </w:r>
            <w:proofErr w:type="spellEnd"/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, Spain, 24-30 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6B7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76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004" w:rsidRPr="00D35F1F" w:rsidRDefault="00B17004" w:rsidP="00B170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методы биоэкологических исследований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ФГБОУ ВО Югорский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университет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Ханты-Мансийск. С 09.04.2018 г. по 19.04.2018 г. Удостоверение о повышении квалификации ПК № 008686.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№ 0128 от 20.04.2018г. (72 ч).</w:t>
            </w:r>
          </w:p>
        </w:tc>
      </w:tr>
    </w:tbl>
    <w:p w:rsidR="00DF4BAC" w:rsidRDefault="00D35F1F">
      <w:pPr>
        <w:rPr>
          <w:lang w:val="ru-RU"/>
        </w:rPr>
      </w:pPr>
    </w:p>
    <w:sectPr w:rsidR="00DF4BAC" w:rsidSect="001328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0021"/>
    <w:multiLevelType w:val="hybridMultilevel"/>
    <w:tmpl w:val="1CE4DC84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>
    <w:nsid w:val="616E1336"/>
    <w:multiLevelType w:val="hybridMultilevel"/>
    <w:tmpl w:val="66646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3B1A"/>
    <w:rsid w:val="000510DA"/>
    <w:rsid w:val="001048B0"/>
    <w:rsid w:val="001328CD"/>
    <w:rsid w:val="00245036"/>
    <w:rsid w:val="00343175"/>
    <w:rsid w:val="003841CB"/>
    <w:rsid w:val="005B6135"/>
    <w:rsid w:val="005D5ABA"/>
    <w:rsid w:val="007551D9"/>
    <w:rsid w:val="00893B1A"/>
    <w:rsid w:val="00A2431A"/>
    <w:rsid w:val="00B17004"/>
    <w:rsid w:val="00BA7CCC"/>
    <w:rsid w:val="00C402C2"/>
    <w:rsid w:val="00D35F1F"/>
    <w:rsid w:val="00EA74D1"/>
    <w:rsid w:val="00F600A7"/>
    <w:rsid w:val="00F7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1A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1A"/>
    <w:pPr>
      <w:ind w:left="720"/>
      <w:contextualSpacing/>
    </w:pPr>
  </w:style>
  <w:style w:type="table" w:styleId="a4">
    <w:name w:val="Table Grid"/>
    <w:basedOn w:val="a1"/>
    <w:uiPriority w:val="59"/>
    <w:rsid w:val="00893B1A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1A"/>
    <w:rPr>
      <w:rFonts w:ascii="Tahoma" w:hAnsi="Tahoma" w:cs="Tahoma"/>
      <w:sz w:val="16"/>
      <w:szCs w:val="16"/>
      <w:lang w:val="en-US" w:bidi="en-US"/>
    </w:rPr>
  </w:style>
  <w:style w:type="character" w:styleId="a7">
    <w:name w:val="Strong"/>
    <w:basedOn w:val="a0"/>
    <w:uiPriority w:val="22"/>
    <w:qFormat/>
    <w:rsid w:val="001328CD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krivolapovaam</cp:lastModifiedBy>
  <cp:revision>2</cp:revision>
  <dcterms:created xsi:type="dcterms:W3CDTF">2018-09-19T09:26:00Z</dcterms:created>
  <dcterms:modified xsi:type="dcterms:W3CDTF">2018-09-19T09:26:00Z</dcterms:modified>
</cp:coreProperties>
</file>