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E0" w:rsidRPr="00EB2BE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B5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BE0" w:rsidRPr="00EB2BE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письму Уполномоченного по правам </w:t>
      </w:r>
    </w:p>
    <w:p w:rsidR="00EB2BE0" w:rsidRPr="00EB2BE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в Ханты-Мансийском </w:t>
      </w:r>
    </w:p>
    <w:p w:rsidR="00EB2BE0" w:rsidRPr="00EB2BE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автономном округе – Югре </w:t>
      </w:r>
    </w:p>
    <w:p w:rsidR="00EB2BE0" w:rsidRPr="00B4603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A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6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A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.04.2022</w:t>
      </w:r>
      <w:r w:rsidRPr="00EB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70EB" w:rsidRPr="00AA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01.15-Исх-14</w:t>
      </w:r>
      <w:r w:rsidR="00401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6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EB2BE0" w:rsidRPr="00EB2BE0" w:rsidRDefault="00EB2BE0" w:rsidP="00EB2B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BE0" w:rsidRPr="002166F2" w:rsidRDefault="003C1461" w:rsidP="008C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 рекомендаций </w:t>
      </w:r>
      <w:r w:rsidR="008C48F3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предложений</w:t>
      </w:r>
      <w:r w:rsidR="00EB2BE0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2E3230" w:rsidRDefault="00EB2BE0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изложенных в ежегодном докладе </w:t>
      </w:r>
      <w:r w:rsidR="003C1461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Уполномоченного по правам </w:t>
      </w:r>
    </w:p>
    <w:p w:rsidR="002166F2" w:rsidRDefault="003C1461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 в Югре</w:t>
      </w:r>
      <w:r w:rsidR="008C48F3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BE0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2021 год, </w:t>
      </w:r>
      <w:r w:rsidR="008C48F3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принятия мер по </w:t>
      </w:r>
      <w:r w:rsidR="00C94F84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обеспечению </w:t>
      </w:r>
      <w:r w:rsidR="002E3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C94F84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еспрепятственной реализации или </w:t>
      </w:r>
      <w:r w:rsidR="008C48F3"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восстановлению нарушенных прав </w:t>
      </w:r>
    </w:p>
    <w:p w:rsidR="008C48F3" w:rsidRPr="002166F2" w:rsidRDefault="008C48F3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свобод человека и гражданина</w:t>
      </w:r>
    </w:p>
    <w:p w:rsidR="006C73AD" w:rsidRPr="008B11E6" w:rsidRDefault="006C73AD" w:rsidP="007D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2E3230" w:rsidRPr="008B11E6" w:rsidTr="00056553">
        <w:tc>
          <w:tcPr>
            <w:tcW w:w="846" w:type="dxa"/>
          </w:tcPr>
          <w:p w:rsidR="002E3230" w:rsidRPr="008B11E6" w:rsidRDefault="002E3230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230" w:rsidRDefault="002E3230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3230" w:rsidRPr="008B11E6" w:rsidRDefault="002E3230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стр.</w:t>
            </w:r>
          </w:p>
        </w:tc>
        <w:tc>
          <w:tcPr>
            <w:tcW w:w="8363" w:type="dxa"/>
            <w:vAlign w:val="center"/>
          </w:tcPr>
          <w:p w:rsidR="002E3230" w:rsidRPr="008B11E6" w:rsidRDefault="002E3230" w:rsidP="00BA4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Уполномоченного по правам человека в Югре</w:t>
            </w:r>
          </w:p>
        </w:tc>
      </w:tr>
      <w:tr w:rsidR="008B11E6" w:rsidRPr="008B11E6" w:rsidTr="00E30196">
        <w:tc>
          <w:tcPr>
            <w:tcW w:w="846" w:type="dxa"/>
          </w:tcPr>
          <w:p w:rsidR="00FB3DA2" w:rsidRPr="008B11E6" w:rsidRDefault="003454E5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FB3DA2" w:rsidRPr="008B11E6" w:rsidRDefault="00FB3DA2" w:rsidP="00BA4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охрану здоровья и медицинскую помощь</w:t>
            </w:r>
          </w:p>
        </w:tc>
      </w:tr>
      <w:tr w:rsidR="002166F2" w:rsidRPr="008B11E6" w:rsidTr="00444209">
        <w:trPr>
          <w:trHeight w:val="1532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vAlign w:val="center"/>
          </w:tcPr>
          <w:p w:rsidR="002166F2" w:rsidRPr="008B11E6" w:rsidRDefault="002166F2" w:rsidP="002166F2">
            <w:pPr>
              <w:shd w:val="clear" w:color="auto" w:fill="FFFFFF" w:themeFill="background1"/>
              <w:autoSpaceDE w:val="0"/>
              <w:autoSpaceDN w:val="0"/>
              <w:adjustRightInd w:val="0"/>
              <w:ind w:firstLine="175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Учреждениям здравоохранения Югры</w:t>
            </w:r>
            <w:r w:rsidRPr="008B1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принимать все возможные в условиях пандемии меры по своевременному оказанию гражданам плановой медицинской помощи по уже имеющимся хроническим заболеваниям.</w:t>
            </w:r>
          </w:p>
          <w:p w:rsidR="002166F2" w:rsidRPr="008B11E6" w:rsidRDefault="002166F2" w:rsidP="002166F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 дополнением к очному приему пациентов с хроническими заболеваниями могли бы стать он-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врачами диспансерных больных.</w:t>
            </w:r>
          </w:p>
        </w:tc>
      </w:tr>
      <w:tr w:rsidR="002166F2" w:rsidRPr="008B11E6" w:rsidTr="00AA6141"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vAlign w:val="center"/>
          </w:tcPr>
          <w:p w:rsidR="002166F2" w:rsidRPr="008B11E6" w:rsidRDefault="002166F2" w:rsidP="002166F2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Уполномоченный всецело поддерживает решение, принятое в интересах детей с заболеванием «сахарный диабет», по обеспечению </w:t>
            </w:r>
            <w:r w:rsidRPr="008B11E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их за счет средств бюджета автономного округа системами </w:t>
            </w:r>
            <w:proofErr w:type="spellStart"/>
            <w:r w:rsidRPr="008B11E6">
              <w:rPr>
                <w:rFonts w:ascii="Times New Roman" w:hAnsi="Times New Roman"/>
                <w:spacing w:val="-16"/>
                <w:sz w:val="24"/>
                <w:szCs w:val="24"/>
              </w:rPr>
              <w:t>флеш</w:t>
            </w:r>
            <w:proofErr w:type="spellEnd"/>
            <w:r w:rsidRPr="008B11E6">
              <w:rPr>
                <w:rFonts w:ascii="Times New Roman" w:hAnsi="Times New Roman"/>
                <w:spacing w:val="-16"/>
                <w:sz w:val="24"/>
                <w:szCs w:val="24"/>
              </w:rPr>
              <w:t>-мониторинга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1E6">
              <w:rPr>
                <w:rFonts w:ascii="Times New Roman" w:hAnsi="Times New Roman"/>
                <w:spacing w:val="-14"/>
                <w:sz w:val="24"/>
                <w:szCs w:val="24"/>
              </w:rPr>
              <w:t>глюкозы. Однако ставшие из числа инвалидов с детства совершеннолетние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граждане, не получившие в свое время таких приборов, вполне справедливо обращаются с просьбами об их предоставлении. </w:t>
            </w:r>
          </w:p>
          <w:p w:rsidR="002166F2" w:rsidRPr="008B11E6" w:rsidRDefault="002166F2" w:rsidP="002166F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Уполномоченный рекомендует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Депздраву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Югры совместно с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Депсоцразвития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Югры рассмотреть возможность обеспечения пациентов возраста 18+ (из числа детей-инвалидов), нуждающихся в систематическом мониторинге глюкозы, сенсорными приборами для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сахара в крови. </w:t>
            </w:r>
          </w:p>
        </w:tc>
      </w:tr>
      <w:tr w:rsidR="002166F2" w:rsidRPr="008B11E6" w:rsidTr="00D5471B"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vAlign w:val="center"/>
          </w:tcPr>
          <w:p w:rsidR="002166F2" w:rsidRPr="008B11E6" w:rsidRDefault="002166F2" w:rsidP="002166F2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Депсоцразвития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Югры и подведомственным учреждениям социального обслуживания во взаимодействии с учреждениями здравоохранения Югры, Общественной палатой автономного округа, лидерами общественных движений в Югре организовать консультационно-разъяснительную работу в доступных для понимания гражданами форме и источниках информирования по принятым нововведениям в региональном законодательстве в части оказания гражданам дополнительных мер социальной поддержки и помощи, в том числе на оплату проезда к месту получения медицинской помощи и обратно, когда такая помощь не может быть оказана по месту жительства гражданина.</w:t>
            </w:r>
          </w:p>
        </w:tc>
      </w:tr>
      <w:tr w:rsidR="008B11E6" w:rsidRPr="008B11E6" w:rsidTr="00E30196">
        <w:trPr>
          <w:trHeight w:val="308"/>
        </w:trPr>
        <w:tc>
          <w:tcPr>
            <w:tcW w:w="846" w:type="dxa"/>
          </w:tcPr>
          <w:p w:rsidR="00A80AAD" w:rsidRPr="008B11E6" w:rsidRDefault="00A80AAD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социальную поддержку и помощь</w:t>
            </w:r>
          </w:p>
        </w:tc>
      </w:tr>
      <w:tr w:rsidR="002166F2" w:rsidRPr="008B11E6" w:rsidTr="00465D91">
        <w:trPr>
          <w:trHeight w:val="70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их прав при Правительстве автономного округа:</w:t>
            </w:r>
          </w:p>
          <w:p w:rsidR="002166F2" w:rsidRPr="008B11E6" w:rsidRDefault="002166F2" w:rsidP="002166F2">
            <w:pPr>
              <w:pStyle w:val="ab"/>
              <w:ind w:firstLine="175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обеспечить разработку порядка обжалования действий (бездействия) муниципальных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в досудебном порядке для руководства и применения в деятельности муниципальных </w:t>
            </w:r>
            <w:r w:rsidRPr="008B11E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комиссий, родителей (законных представителей) несовершеннолетних; </w:t>
            </w:r>
          </w:p>
          <w:p w:rsidR="002166F2" w:rsidRPr="008B11E6" w:rsidRDefault="002166F2" w:rsidP="002166F2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оказывать на постоянной основе методическую помощь и информационное обеспечение деятельности муниципальных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,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lastRenderedPageBreak/>
              <w:t>и обобщать практику их работы, заимствуя положительный опыт, не допуская нарушений норм административного права.</w:t>
            </w:r>
          </w:p>
          <w:p w:rsidR="002166F2" w:rsidRPr="008B11E6" w:rsidRDefault="002166F2" w:rsidP="002166F2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Муниципальным </w:t>
            </w:r>
            <w:proofErr w:type="spellStart"/>
            <w:r w:rsidRPr="008B11E6">
              <w:rPr>
                <w:rFonts w:ascii="Times New Roman" w:hAnsi="Times New Roman"/>
                <w:spacing w:val="-8"/>
                <w:sz w:val="24"/>
                <w:szCs w:val="24"/>
              </w:rPr>
              <w:t>КДНиЗП</w:t>
            </w:r>
            <w:proofErr w:type="spellEnd"/>
            <w:r w:rsidRPr="008B11E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не допускать случаи необоснованного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t>к административной ответственности родителей несовершеннолетних, постановку на профилактический учет их семей.</w:t>
            </w:r>
          </w:p>
        </w:tc>
      </w:tr>
      <w:tr w:rsidR="002166F2" w:rsidRPr="008B11E6" w:rsidTr="00500004">
        <w:trPr>
          <w:trHeight w:val="1295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Депсоцразвития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Югры совместно с органами местного самоуправления, правоохранительными органами и иными ведомствами организовать межведомственную работу по информированию, консультированию граждан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t>о деятельности организаций, оказывающих помощь пострадавшим от насилия и жестокого обращения в семье.</w:t>
            </w:r>
          </w:p>
        </w:tc>
      </w:tr>
      <w:tr w:rsidR="002166F2" w:rsidRPr="008B11E6" w:rsidTr="00C146FB">
        <w:trPr>
          <w:trHeight w:val="541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Депсоцразвития</w:t>
            </w:r>
            <w:proofErr w:type="spellEnd"/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 Югры, органам опеки и попечительства администраций муниципальных образований автономного округа:</w:t>
            </w:r>
          </w:p>
          <w:p w:rsidR="002166F2" w:rsidRPr="008B11E6" w:rsidRDefault="002166F2" w:rsidP="002166F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продумать механизмы учета лиц с ментальными нарушениями, оставшихся без сопровождения родных (одиноко проживающих), с целью их систематического наблюдения, при необходимости - надлежащего социального сопровождения и недопущения нарушения их имущественных, экономических прав или нарушения такими лицами своими неправомерными (неосознанными) действиями прав других граждан;</w:t>
            </w:r>
          </w:p>
          <w:p w:rsidR="002166F2" w:rsidRPr="008B11E6" w:rsidRDefault="002166F2" w:rsidP="002166F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организовать работу по социальному сопровождению (патронажу) лиц из числа детей-сирот, детей, оставшихся без попечения родителей, достигших совершеннолетия, а также ранее относящихся к таковым (после 23 лет), имеющих психические заболевания, но не признанных недееспособными, в том числе проживающих в жилых помещениях по договору специализированного найма.</w:t>
            </w:r>
          </w:p>
        </w:tc>
      </w:tr>
      <w:tr w:rsidR="002166F2" w:rsidRPr="008B11E6" w:rsidTr="00985DAF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tabs>
                <w:tab w:val="left" w:pos="1155"/>
              </w:tabs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обеспечения дополнительных мер поддержки отдельным категориям граждан Уполномоченный рекомендует главам муниципальных образований:</w:t>
            </w:r>
          </w:p>
          <w:p w:rsidR="002166F2" w:rsidRPr="008B11E6" w:rsidRDefault="002166F2" w:rsidP="002166F2">
            <w:pPr>
              <w:tabs>
                <w:tab w:val="left" w:pos="1155"/>
              </w:tabs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положительный опыт предоставления отдельным категориям граждан льготы на проезд общественным транспортом в границах муниципальных образований автономного округа;</w:t>
            </w:r>
          </w:p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возможность внедрения лучших практик муниципальных образований Югры по предоставлению отдельным категориям граждан льготы на проезд общественным транспортом в границах муниципального образования.</w:t>
            </w:r>
          </w:p>
        </w:tc>
      </w:tr>
      <w:tr w:rsidR="008B11E6" w:rsidRPr="008B11E6" w:rsidTr="00E30196">
        <w:trPr>
          <w:trHeight w:val="305"/>
        </w:trPr>
        <w:tc>
          <w:tcPr>
            <w:tcW w:w="846" w:type="dxa"/>
          </w:tcPr>
          <w:p w:rsidR="00A80AAD" w:rsidRPr="008B11E6" w:rsidRDefault="00A80AAD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образование</w:t>
            </w:r>
          </w:p>
        </w:tc>
      </w:tr>
      <w:tr w:rsidR="002166F2" w:rsidRPr="008B11E6" w:rsidTr="001049EC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166F2" w:rsidRP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провести мониторинг практики применения Модели организации получения общего образования лицами, имеющими нарушения слуха, и внедрения эффективных коммуникационных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«учитель-ученик-педагог» образовательных организаций автономного округа. </w:t>
            </w:r>
          </w:p>
        </w:tc>
      </w:tr>
      <w:tr w:rsidR="002166F2" w:rsidRPr="008B11E6" w:rsidTr="00C96605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принять меры по обеспечению прямых полномочий учредителя государственных образовательных организаций, предусмотренных статьёй 40 Закона № 273-ФЗ «Об образовании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по бесплатному транспортному обеспечению обучающихся или предоставлению в соответствии с законодательством Российской Федерации мер социальной поддержки по их проезду к месту обучения в образовательные организации, реализующие основные общеобразовательные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 обратно на общественном транспорте.</w:t>
            </w:r>
          </w:p>
        </w:tc>
      </w:tr>
      <w:tr w:rsidR="002166F2" w:rsidRPr="008B11E6" w:rsidTr="00560D18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2166F2" w:rsidRP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взаимодействии с муниципальными органами управления образованием и образовательными организациями, осуществляющими свою деятельность на территории автономного округа,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Депсоцразвития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вернуться к рассмотрению вопроса компенсации затрат родителей (законных представителей) на оплату проезда детей с ОВЗ, включая детей-инвалидов и лиц, их сопровождающих,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к образовательной организации, в которой они получают образование по адаптированным образовательным программам дошкольного и общего образования.</w:t>
            </w:r>
          </w:p>
        </w:tc>
      </w:tr>
      <w:tr w:rsidR="002166F2" w:rsidRPr="008B11E6" w:rsidTr="00824D13">
        <w:trPr>
          <w:trHeight w:val="30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pStyle w:val="ConsPlusTitle"/>
              <w:ind w:firstLine="31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11E6">
              <w:rPr>
                <w:rFonts w:ascii="Times New Roman" w:hAnsi="Times New Roman" w:cs="Times New Roman"/>
                <w:b w:val="0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b w:val="0"/>
              </w:rPr>
              <w:t xml:space="preserve"> Югры: </w:t>
            </w:r>
          </w:p>
          <w:p w:rsidR="002166F2" w:rsidRPr="008B11E6" w:rsidRDefault="002166F2" w:rsidP="002166F2">
            <w:pPr>
              <w:pStyle w:val="ConsPlusTitle"/>
              <w:ind w:firstLine="31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B11E6">
              <w:rPr>
                <w:rFonts w:ascii="Times New Roman" w:hAnsi="Times New Roman" w:cs="Times New Roman"/>
                <w:b w:val="0"/>
                <w:spacing w:val="-8"/>
              </w:rPr>
              <w:t>организовать мониторинг практики применения муниципальными</w:t>
            </w:r>
            <w:r w:rsidRPr="008B11E6">
              <w:rPr>
                <w:rFonts w:ascii="Times New Roman" w:hAnsi="Times New Roman" w:cs="Times New Roman"/>
                <w:b w:val="0"/>
              </w:rPr>
              <w:t xml:space="preserve"> органами управления образованием, образовательными организациями принятого </w:t>
            </w:r>
            <w:proofErr w:type="spellStart"/>
            <w:r w:rsidRPr="008B11E6">
              <w:rPr>
                <w:rFonts w:ascii="Times New Roman" w:hAnsi="Times New Roman" w:cs="Times New Roman"/>
                <w:b w:val="0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b w:val="0"/>
              </w:rPr>
              <w:t xml:space="preserve"> Югры типового положения о порядке организации образовательного процесса обучающихся по программам начального общего, основного общего и среднего общего образования с применением технологии смешанного обучения; </w:t>
            </w:r>
          </w:p>
          <w:p w:rsidR="002166F2" w:rsidRPr="008B11E6" w:rsidRDefault="002166F2" w:rsidP="002166F2">
            <w:pPr>
              <w:pStyle w:val="ConsPlusTitle"/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8B11E6">
              <w:rPr>
                <w:rFonts w:ascii="Times New Roman" w:hAnsi="Times New Roman" w:cs="Times New Roman"/>
                <w:b w:val="0"/>
              </w:rPr>
              <w:t xml:space="preserve">транслировать лучшие практики применения механизмов организации образовательного процесса в школах с применением дистанционных технологий и электронных ресурсов среди участников образовательных отношений. </w:t>
            </w:r>
          </w:p>
        </w:tc>
      </w:tr>
      <w:tr w:rsidR="002166F2" w:rsidRPr="008B11E6" w:rsidTr="00586729">
        <w:trPr>
          <w:trHeight w:val="515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совместно с муниципальными органами управления образованием, образовательными организациями, обеспечивающими реализацию образовательных программ начального общего, основного общего, среднего общего образования, при взаимодействии с другими органами власти и организациями:</w:t>
            </w:r>
          </w:p>
          <w:p w:rsidR="002166F2" w:rsidRPr="008B11E6" w:rsidRDefault="002166F2" w:rsidP="002166F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предусмотреть действенные механизмы восполнения пробелов (трудностей) в освоении обучающимися образовательных программ, не допуская при этом перегрузки всех участников образовательного процесса;</w:t>
            </w:r>
          </w:p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школьников навыкам работы в условиях применения дистанционных образовательных технологий;</w:t>
            </w:r>
          </w:p>
          <w:p w:rsidR="002166F2" w:rsidRPr="008B11E6" w:rsidRDefault="002166F2" w:rsidP="002166F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организовать дополнительную работу по подготовке педагогических работников к применению в образовательном процессе дистанционных технологий и электронных ресурсов;</w:t>
            </w:r>
          </w:p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информационную работу в социальных сетях, мессенджерах, группах с родителями детей-инвалидов, через телефоны «горячих линий»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с доступностью информации для инвалидов по слуху, зрению через мессенджеры и аудиосообщения соответственно.</w:t>
            </w:r>
          </w:p>
        </w:tc>
      </w:tr>
      <w:tr w:rsidR="008B11E6" w:rsidRPr="008B11E6" w:rsidTr="00E30196">
        <w:trPr>
          <w:trHeight w:val="246"/>
        </w:trPr>
        <w:tc>
          <w:tcPr>
            <w:tcW w:w="846" w:type="dxa"/>
          </w:tcPr>
          <w:p w:rsidR="00A80AAD" w:rsidRPr="008B11E6" w:rsidRDefault="00A80AAD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жилище</w:t>
            </w:r>
          </w:p>
        </w:tc>
      </w:tr>
      <w:tr w:rsidR="002166F2" w:rsidRPr="008B11E6" w:rsidTr="006F1ED0">
        <w:trPr>
          <w:trHeight w:val="2259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Депстрой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Югры вернуться к изучению вопроса об установлении на региональном уровне мер дополнительной поддержки для собственников жилых помещений в многоквартирных домах, признанных в установленном порядке аварийными и подлежащими сносу или реконструкции, по обеспечению их жилыми помещениями без осуществления доплаты разницы стоимости жилого помещения, предоставляемого взамен подлежащего изъятию (возможно, только для отдельных социально незащищенных категорий граждан).</w:t>
            </w:r>
          </w:p>
        </w:tc>
      </w:tr>
      <w:tr w:rsidR="002166F2" w:rsidRPr="008B11E6" w:rsidTr="00967611">
        <w:trPr>
          <w:trHeight w:val="907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Главам муниципальных округов и муниципальных районов, демонстрирующих наименьшие и (или) низкие показатели предоставления жилых помещений по договорам социального найма, принять дополнительные меры по обеспечению реализации прав граждан на получение жилого помещения по договору социального найма в порядке очередности.</w:t>
            </w:r>
          </w:p>
        </w:tc>
      </w:tr>
      <w:tr w:rsidR="002166F2" w:rsidRPr="008B11E6" w:rsidTr="002166F2">
        <w:trPr>
          <w:trHeight w:val="586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2166F2" w:rsidRP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Рекомендации Уполномоченного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Югры о принятии исчерпывающих мер, направленных на своевременное обеспечение жилищных прав граждан из числа детей-сирот и детей, оставшихся без попечения </w:t>
            </w: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родителей, жилыми помещениями специализированного жилищного фонда остаются на контроле Уполномоченного.</w:t>
            </w:r>
          </w:p>
        </w:tc>
      </w:tr>
      <w:tr w:rsidR="002166F2" w:rsidRPr="008B11E6" w:rsidTr="00246531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  <w:p w:rsidR="002166F2" w:rsidRP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363" w:type="dxa"/>
          </w:tcPr>
          <w:p w:rsidR="002166F2" w:rsidRPr="008B11E6" w:rsidRDefault="002E3230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Депстрой</w:t>
            </w:r>
            <w:proofErr w:type="spellEnd"/>
            <w:r w:rsidR="002166F2" w:rsidRPr="008B11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Югры продолжить положительную практику поэтапного изменения ограниченного срока, установленного для возможного участия многодетных семей в программном мероприятии, предусматривающем альтернативную возможность получения социальной выплаты взамен земельного участка.</w:t>
            </w:r>
          </w:p>
        </w:tc>
      </w:tr>
      <w:tr w:rsidR="002166F2" w:rsidRPr="008B11E6" w:rsidTr="000A29FE">
        <w:trPr>
          <w:trHeight w:val="68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2166F2" w:rsidRP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Уполномоченного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Депстрою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об инициировании вопроса о принятии программного мероприятия, предусматривающего предоставление дополнительной меры региональной поддержки на улучшение жилищных условий инвалидов, ветеранов боевых действий, вставших на учет до 01.01.2005, к установленной в настоящее время федеральным законодательством субсидии, остаются прежними.</w:t>
            </w:r>
          </w:p>
        </w:tc>
      </w:tr>
      <w:tr w:rsidR="002166F2" w:rsidRPr="008B11E6" w:rsidTr="003D7BCA">
        <w:trPr>
          <w:trHeight w:val="273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63" w:type="dxa"/>
          </w:tcPr>
          <w:p w:rsidR="002166F2" w:rsidRPr="002166F2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2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предусматривать необходимые меры по осуществлению контроля за распоряжением, использованием и сохранностью, обеспечением надлежащего санитарного и технического состояния жилых помещений муниципального жилищного фонда, нанимателями которых являются лица, временно находящиеся в местах лишения свободы, а также активно оказывать содействие осужденным в заключении договора поднайма на период отбывания наказания в местах лишения свободы,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6F2">
              <w:rPr>
                <w:rFonts w:ascii="Times New Roman" w:hAnsi="Times New Roman" w:cs="Times New Roman"/>
                <w:sz w:val="24"/>
                <w:szCs w:val="24"/>
              </w:rPr>
              <w:t>у последних права на заключение такого договора.</w:t>
            </w:r>
          </w:p>
        </w:tc>
      </w:tr>
      <w:tr w:rsidR="008B11E6" w:rsidRPr="008B11E6" w:rsidTr="00E30196">
        <w:trPr>
          <w:trHeight w:val="201"/>
        </w:trPr>
        <w:tc>
          <w:tcPr>
            <w:tcW w:w="846" w:type="dxa"/>
          </w:tcPr>
          <w:p w:rsidR="00A80AAD" w:rsidRPr="008B11E6" w:rsidRDefault="00A80AAD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Права граждан в сфере жилищно-коммунального хозяйства</w:t>
            </w:r>
          </w:p>
        </w:tc>
      </w:tr>
      <w:tr w:rsidR="002166F2" w:rsidRPr="008B11E6" w:rsidTr="009F4816">
        <w:trPr>
          <w:trHeight w:val="1288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>Органам местного самоуправления принимать своевременные меры:</w:t>
            </w:r>
          </w:p>
          <w:p w:rsidR="002166F2" w:rsidRPr="008B11E6" w:rsidRDefault="002166F2" w:rsidP="002166F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оснащению жилых помещений муниципального жилищного фонда индивидуальными приборами учета потребления коммунальных ресурсов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 своевременной их замене в целях недопущения начисления гражданам, проживающим в таких жилых помещения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платы по нормативу;</w:t>
            </w:r>
          </w:p>
          <w:p w:rsidR="002166F2" w:rsidRPr="002166F2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2166F2">
              <w:rPr>
                <w:rFonts w:ascii="Times New Roman" w:eastAsia="Times New Roman" w:hAnsi="Times New Roman" w:cs="Times New Roman"/>
                <w:bCs/>
                <w:spacing w:val="-16"/>
                <w:kern w:val="36"/>
                <w:sz w:val="24"/>
                <w:szCs w:val="24"/>
                <w:lang w:eastAsia="ru-RU"/>
              </w:rPr>
              <w:t>по организации качественной подготовки объектов ЖКХ к отопительному сезону.</w:t>
            </w:r>
          </w:p>
        </w:tc>
      </w:tr>
      <w:tr w:rsidR="008B11E6" w:rsidRPr="008B11E6" w:rsidTr="00E30196">
        <w:trPr>
          <w:trHeight w:val="327"/>
        </w:trPr>
        <w:tc>
          <w:tcPr>
            <w:tcW w:w="846" w:type="dxa"/>
          </w:tcPr>
          <w:p w:rsidR="00902F90" w:rsidRPr="008B11E6" w:rsidRDefault="00902F90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902F90" w:rsidRPr="008B11E6" w:rsidRDefault="00902F9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Право на труд</w:t>
            </w:r>
          </w:p>
        </w:tc>
      </w:tr>
      <w:tr w:rsidR="002166F2" w:rsidRPr="008B11E6" w:rsidTr="008A4A8C">
        <w:trPr>
          <w:trHeight w:val="1288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63" w:type="dxa"/>
          </w:tcPr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Учитывая, что действия постановления Главного государственного санитарного врача по автономному округу о проведении профилактических прививок против новой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инфекции (COVID-19) отдельным категориям населения («группам риска») автономного округа по эпидемическим показаниям распространено на 2022 год, Уполномоченный по правам человека рекомендует руководителям исполнительных органов государственной власти, органов местного самоуправления и организациям различных форм собственности и ведомственной принадлежности, в которых заняты работники «группы риска»:</w:t>
            </w:r>
          </w:p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при отстранении работников от работы в связи с их отказом от проведения профилактических прививок против COVID-19 соблюдать процедуру отстранения от работы, предусмотренную рекомендациями Минтруда России;</w:t>
            </w:r>
          </w:p>
          <w:p w:rsidR="002166F2" w:rsidRPr="008B11E6" w:rsidRDefault="002166F2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не допускать необоснованного, в том числе преждевременного, отстранения работников от осуществления трудовой деятельности и отказа в приеме граждан на работу.</w:t>
            </w:r>
          </w:p>
        </w:tc>
      </w:tr>
      <w:tr w:rsidR="002166F2" w:rsidRPr="008B11E6" w:rsidTr="00745877">
        <w:trPr>
          <w:trHeight w:val="1288"/>
        </w:trPr>
        <w:tc>
          <w:tcPr>
            <w:tcW w:w="846" w:type="dxa"/>
          </w:tcPr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2166F2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2" w:rsidRPr="008B11E6" w:rsidRDefault="002166F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63" w:type="dxa"/>
          </w:tcPr>
          <w:p w:rsidR="002166F2" w:rsidRDefault="002166F2" w:rsidP="002166F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Государственной инспекции труда Югры усилить работу по принятию своевременных мер реагирования по всем жалобам граждан, указывающим на отказ работодателя в оформлении трудового договора, а также по выявляемым фактам заключения гражданско-правовых договоров, фактически подменяющих трудовые отношения. </w:t>
            </w:r>
          </w:p>
          <w:p w:rsidR="00857F36" w:rsidRPr="008B11E6" w:rsidRDefault="00857F36" w:rsidP="002166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E6" w:rsidRPr="008B11E6" w:rsidTr="00E30196">
        <w:trPr>
          <w:trHeight w:val="309"/>
        </w:trPr>
        <w:tc>
          <w:tcPr>
            <w:tcW w:w="846" w:type="dxa"/>
          </w:tcPr>
          <w:p w:rsidR="00A80AAD" w:rsidRPr="008B11E6" w:rsidRDefault="001E3482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пенсионное обеспечение</w:t>
            </w:r>
          </w:p>
        </w:tc>
      </w:tr>
      <w:tr w:rsidR="00857F36" w:rsidRPr="008B11E6" w:rsidTr="00385BB4">
        <w:trPr>
          <w:trHeight w:val="605"/>
        </w:trPr>
        <w:tc>
          <w:tcPr>
            <w:tcW w:w="846" w:type="dxa"/>
          </w:tcPr>
          <w:p w:rsidR="00857F36" w:rsidRDefault="00857F36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857F36" w:rsidRDefault="00857F36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2166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Отделению Пенсионного фонда России в Югре с учетом санитарно-эпидемиологического положения в регионе: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принять меры по недопущению в деятельности клиентских служб Отделения Пенсионного фонда России в Югре нарушений прав граждан по их пенсионному обеспечению;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изыскать на период пандемии альтернативные формы консультирования граждан по вопросам пенсионного обеспечения, при этом 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обращениями граждан давать разъяснения гражданам в доступной для их понимания форме, исключая сложную для понимания гражданами профессиональную терминологию.</w:t>
            </w:r>
          </w:p>
        </w:tc>
      </w:tr>
      <w:tr w:rsidR="008B11E6" w:rsidRPr="008B11E6" w:rsidTr="00E30196">
        <w:trPr>
          <w:trHeight w:val="359"/>
        </w:trPr>
        <w:tc>
          <w:tcPr>
            <w:tcW w:w="846" w:type="dxa"/>
          </w:tcPr>
          <w:p w:rsidR="00A80AAD" w:rsidRPr="008B11E6" w:rsidRDefault="00120D28" w:rsidP="00857F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80AAD"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6C0E69" w:rsidRPr="008B11E6" w:rsidRDefault="00A80AAD" w:rsidP="002E32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Права призывников, военнослужащих, ветеранов боевых </w:t>
            </w:r>
          </w:p>
          <w:p w:rsidR="00A80AAD" w:rsidRPr="008B11E6" w:rsidRDefault="00A80AAD" w:rsidP="002E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действий и их семей</w:t>
            </w:r>
          </w:p>
        </w:tc>
      </w:tr>
      <w:tr w:rsidR="00857F36" w:rsidRPr="008B11E6" w:rsidTr="00490EB5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Военному комиссариату автономного округа, главам муниципальных образований – председателям призывных комиссий, </w:t>
            </w:r>
            <w:proofErr w:type="spellStart"/>
            <w:r w:rsidRPr="008B11E6">
              <w:rPr>
                <w:rFonts w:ascii="Times New Roman" w:hAnsi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/>
                <w:sz w:val="24"/>
                <w:szCs w:val="24"/>
              </w:rPr>
              <w:t xml:space="preserve"> Югры, Департаменту труда Югры и Департаменту общественных и внешних связей Югры обеспечить системную работу в сложившихся санитарно-эпидемиологических условиях по правовому информированию призывников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и их родителей о порядке прохождения альтернативной гражданской службы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t>и своевременной подаче заявлений о замене военной службы по призыву на альтернативную гражданскую службу, в том числе через образовательные организации и СМИ.</w:t>
            </w:r>
          </w:p>
        </w:tc>
      </w:tr>
      <w:tr w:rsidR="00857F36" w:rsidRPr="008B11E6" w:rsidTr="00E1008E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pStyle w:val="ab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6">
              <w:rPr>
                <w:rFonts w:ascii="Times New Roman" w:hAnsi="Times New Roman"/>
                <w:sz w:val="24"/>
                <w:szCs w:val="24"/>
              </w:rPr>
              <w:t>Учитывая данные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в органах военного упра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вления, соединениях, воинских частях и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по введению обязательной вакцинации по эпидемическим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показаниям против COVID-19, Уполномоченным была организована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дополнительная разъяснительная р</w:t>
            </w:r>
            <w:r>
              <w:rPr>
                <w:rFonts w:ascii="Times New Roman" w:hAnsi="Times New Roman"/>
                <w:sz w:val="24"/>
                <w:szCs w:val="24"/>
              </w:rPr>
              <w:t>абота, в том числе среди студен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 xml:space="preserve">ческой молодежи, о желательности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своего выбора вакцинации гражда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нами призывного возраста до призыва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военную службу, что позволя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ет в более щадящих условиях провести наблюдение за состоянием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 xml:space="preserve">здоровья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A06">
              <w:rPr>
                <w:rFonts w:ascii="Times New Roman" w:hAnsi="Times New Roman"/>
                <w:sz w:val="24"/>
                <w:szCs w:val="24"/>
              </w:rPr>
              <w:t>и, что немало важно – сделать молодым людям выбор вакцины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из имеющихся в гражданском здрав</w:t>
            </w:r>
            <w:r>
              <w:rPr>
                <w:rFonts w:ascii="Times New Roman" w:hAnsi="Times New Roman"/>
                <w:sz w:val="24"/>
                <w:szCs w:val="24"/>
              </w:rPr>
              <w:t>оохранении нескольких видов пре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 xml:space="preserve">паратов вакцины.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A06">
              <w:rPr>
                <w:rFonts w:ascii="Times New Roman" w:hAnsi="Times New Roman"/>
                <w:sz w:val="24"/>
                <w:szCs w:val="24"/>
              </w:rPr>
              <w:t>О проведении данных разъяснений 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>ный также рекомендовала образовательным организациям и военным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6">
              <w:rPr>
                <w:rFonts w:ascii="Times New Roman" w:hAnsi="Times New Roman"/>
                <w:sz w:val="24"/>
                <w:szCs w:val="24"/>
              </w:rPr>
              <w:t xml:space="preserve">комиссариатам в работе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A06">
              <w:rPr>
                <w:rFonts w:ascii="Times New Roman" w:hAnsi="Times New Roman"/>
                <w:sz w:val="24"/>
                <w:szCs w:val="24"/>
              </w:rPr>
              <w:t>с призывниками.</w:t>
            </w:r>
          </w:p>
        </w:tc>
      </w:tr>
      <w:tr w:rsidR="008B11E6" w:rsidRPr="008B11E6" w:rsidTr="00E30196">
        <w:trPr>
          <w:trHeight w:val="326"/>
        </w:trPr>
        <w:tc>
          <w:tcPr>
            <w:tcW w:w="846" w:type="dxa"/>
          </w:tcPr>
          <w:p w:rsidR="00A80AAD" w:rsidRPr="008B11E6" w:rsidRDefault="00120D28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Права человека на гражданство, свободу перемещения и миграцию</w:t>
            </w:r>
          </w:p>
        </w:tc>
      </w:tr>
      <w:tr w:rsidR="00857F36" w:rsidRPr="008B11E6" w:rsidTr="00A13DCE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Уполномоченный считает важным при вынесении судом решения об отмене ранее принятых решений об административном выдворении, депортации или отказе в продлении срока содержания иностранных граждан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/>
                <w:sz w:val="24"/>
                <w:szCs w:val="24"/>
              </w:rPr>
              <w:t>и лиц без гражданства в ЦВСИГ обеспечить их направление в данное учреждение в день принятия данного судебного решения посредством электронной почты с электронно-цифровой подписью судьи, вынесшего такое решение.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857F36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права</w:t>
            </w:r>
          </w:p>
        </w:tc>
      </w:tr>
      <w:tr w:rsidR="00857F36" w:rsidRPr="008B11E6" w:rsidTr="00C34184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Избиркому Югры совместно с органами ЗАГС, главами администраций муниципальных образований отработать действенные механизмы обмена информацией и формирования актуальных списков избирателей, исключив наличие в них выбывших граждан (умерших, переехавших на постоянное место жительства по другим адресам) и обеспечив своевременное включение в списки вновь прибывших граждан.</w:t>
            </w:r>
          </w:p>
        </w:tc>
      </w:tr>
      <w:tr w:rsidR="00857F36" w:rsidRPr="008B11E6" w:rsidTr="00DD31BC">
        <w:trPr>
          <w:trHeight w:val="2444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Избиркому Югры совместно с УФСИН России по ХМАО-Югре и УМВД России по ХМАО-Югре при проведении избирательных кампаний: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заблаговременное информирование потенциальных избирателей, находящихся под арестом в ИВС и в СИЗО, о </w:t>
            </w:r>
            <w:proofErr w:type="gram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предстоящих  выборах</w:t>
            </w:r>
            <w:proofErr w:type="gram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, сроках и порядке совершения избирательных действий; 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сведения о кандидатах, избирательных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в доступных для избирателей местах, предоставляющих им возможность ознакомления с информационными материалами избирательных комиссий, периодическими печатными изданиями. </w:t>
            </w:r>
          </w:p>
        </w:tc>
      </w:tr>
      <w:tr w:rsidR="00857F36" w:rsidRPr="008B11E6" w:rsidTr="009B604E">
        <w:trPr>
          <w:trHeight w:val="561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считает возможным внедрение в автономном округе дистанционного электронного голосования.</w:t>
            </w:r>
          </w:p>
        </w:tc>
      </w:tr>
      <w:tr w:rsidR="00857F36" w:rsidRPr="008B11E6" w:rsidTr="00DB22A0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Избиркому Югры, Думе автономного округа выйти с предложениями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к ЦИК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разведении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многоуровневых выборов на разные периоды голосования с тем, чтобы на руки избирателям выдавалось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6 бюллетеней. Как вариант, для этого, возможно, стоит </w:t>
            </w: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развести голосование федерального и регионального уровней с муниципальными выборами. 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голосования для общего (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числа выборов, как это было в 2016 и в 2021 годах в Югре, - неоправданно большая нагрузка для всех участников избирательного процесса.</w:t>
            </w:r>
          </w:p>
        </w:tc>
      </w:tr>
      <w:tr w:rsidR="00857F36" w:rsidRPr="008B11E6" w:rsidTr="00AD7E31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автономного округа объективно оценить с учетом рекомендаций Уполномоченного по правам человека в Югре и Общественной палаты Югры состояние объектов, в которых располагаются избирательные участки, на предмет их доступности для маломобильных граждан, включая инвалидов-колясочников, инвалидов по слуху и зрению, не только для использования таких объектов и помещений (доступа к зданию) маломобильными гражданами в период избирательных кампаний, но и при использовании их по своему непосредственному предназначению.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человека с инвалидностью</w:t>
            </w:r>
          </w:p>
        </w:tc>
      </w:tr>
      <w:tr w:rsidR="00857F36" w:rsidRPr="008B11E6" w:rsidTr="006260BC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Депздраву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и учреждениям здравоохранения Югры изыскать возможность соответствующего финансирования и установления кнопок вызова персонала в стационарных отделениях больниц всех уровней, в чем особенно нуждаются маломобильные граждане.</w:t>
            </w:r>
          </w:p>
        </w:tc>
      </w:tr>
      <w:tr w:rsidR="00857F36" w:rsidRPr="008B11E6" w:rsidTr="006615F5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Фонду социального страхования организовать </w:t>
            </w:r>
            <w:r w:rsidRPr="008B11E6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 w:themeFill="background1"/>
              </w:rPr>
              <w:t>работу телефона «горячей линии», адаптированного к использованию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граждан с нарушением слуха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(с приемом и передачей текстовой информации).</w:t>
            </w:r>
          </w:p>
        </w:tc>
      </w:tr>
      <w:tr w:rsidR="00857F36" w:rsidRPr="008B11E6" w:rsidTr="0060257B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F36" w:rsidRP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Депздраву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Югры совместно с учреждениями здравоохранения и при взаимодействии с 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Депинформтехнологий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Югры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вызова скорой медицинской помощи, экстренного вызова врача на дом для инвалидов по слуху, детей, имеющих родителей с нарушением слуха.</w:t>
            </w:r>
          </w:p>
        </w:tc>
      </w:tr>
      <w:tr w:rsidR="00857F36" w:rsidRPr="008B11E6" w:rsidTr="00957E79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Депдорхозу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транспорта Югры во взаимодействии с органами местного самоуправления автономного округа, транспортными предприятиями (организациями) автономного округа (независимо от их организационно-правовых форм):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r w:rsidRPr="008B11E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организации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объектов транспортной инфраструктуры автономного округа (вокзалы, аэропорты, остановки общественного транспорта и т.д.), а также транспортных средств системами ориентирования, визуального и звукового информирования для инвалидов всех нозологий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 в целях создания условий для беспрепятственного пользования инвалидами и другими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маломобильными группами населения, в том числе инвалидами по слуху, железнодорожным, воздушным, водным и автомобильным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в пригородном и междугородном сообщении.</w:t>
            </w:r>
          </w:p>
        </w:tc>
      </w:tr>
      <w:tr w:rsidR="00857F36" w:rsidRPr="008B11E6" w:rsidTr="00BD4699">
        <w:trPr>
          <w:trHeight w:val="50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Органам власти всех уровней (федеральные, региональные, местного самоуправления) и подведомственных им учреждениям, организациям всех форм собственности, оказывающим услуги гражданам Югры, в обеспечении коммуникации с инвалидами по слуху: </w:t>
            </w:r>
          </w:p>
          <w:p w:rsidR="00857F36" w:rsidRPr="00857F36" w:rsidRDefault="00857F36" w:rsidP="00857F36">
            <w:pPr>
              <w:ind w:firstLine="317"/>
              <w:jc w:val="both"/>
              <w:outlineLvl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применять как уже действующие решения, такие как «Платформа «</w:t>
            </w:r>
            <w:proofErr w:type="spellStart"/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Сурдо</w:t>
            </w:r>
            <w:proofErr w:type="spellEnd"/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-онлайн», «Система Забота», </w:t>
            </w:r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  <w:u w:color="FF0000"/>
              </w:rPr>
              <w:t xml:space="preserve">предоставляющие возможность онлайн-перевода русского жестового языка, так и апробировать новые информационные системы </w:t>
            </w:r>
            <w:proofErr w:type="spellStart"/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  <w:u w:color="FF0000"/>
              </w:rPr>
              <w:t>сурдоперевода</w:t>
            </w:r>
            <w:proofErr w:type="spellEnd"/>
            <w:r w:rsidRPr="00857F36">
              <w:rPr>
                <w:rFonts w:ascii="Times New Roman" w:hAnsi="Times New Roman" w:cs="Times New Roman"/>
                <w:spacing w:val="-16"/>
                <w:sz w:val="24"/>
                <w:szCs w:val="24"/>
                <w:u w:color="FF0000"/>
              </w:rPr>
              <w:t>;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расширять возможности привлечения квалифицированных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сурдопереводчиков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к обеспечению русского жестового языка инвалидам по слуху при проведении массовых (регионального или муниципального уровня) и отраслевых мероприятий.</w:t>
            </w:r>
          </w:p>
        </w:tc>
      </w:tr>
      <w:tr w:rsidR="00857F36" w:rsidRPr="008B11E6" w:rsidTr="00CE4CC8">
        <w:trPr>
          <w:trHeight w:val="587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shd w:val="clear" w:color="auto" w:fill="FFFFFF"/>
              <w:ind w:firstLine="317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социального страхования:</w:t>
            </w:r>
          </w:p>
          <w:p w:rsidR="00857F36" w:rsidRPr="008B11E6" w:rsidRDefault="00857F36" w:rsidP="00857F36">
            <w:pPr>
              <w:shd w:val="clear" w:color="auto" w:fill="FFFFFF"/>
              <w:ind w:firstLine="317"/>
              <w:jc w:val="both"/>
              <w:textAlignment w:val="top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постоянной основе информирование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 инвалидностью по слуху о предоставлении им государственной услуги по переводу русского жестового языка (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тифлосурдопереводу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в рамках ИПРА, включая нововведения в данном направлении;</w:t>
            </w:r>
          </w:p>
          <w:p w:rsidR="00857F36" w:rsidRPr="008B11E6" w:rsidRDefault="00857F36" w:rsidP="00857F36">
            <w:pPr>
              <w:shd w:val="clear" w:color="auto" w:fill="FFFFFF"/>
              <w:ind w:firstLine="317"/>
              <w:jc w:val="both"/>
              <w:textAlignment w:val="top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совместно с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Депсоцразвития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проанализировать положение дел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 потребностью и фактической обеспеченностью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сурдопереводом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инвалидов по слуху в отдаленных территориях автономного округа; 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 недостающем охвате </w:t>
            </w: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по слуху услугой по переводу русского жестового языка принять дополнительные обеспечительные меры.</w:t>
            </w:r>
          </w:p>
        </w:tc>
      </w:tr>
      <w:tr w:rsidR="00857F36" w:rsidRPr="008B11E6" w:rsidTr="00963E20">
        <w:trPr>
          <w:trHeight w:val="3312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Главам городских округов и муниципальных районов, руководителям организаций, независимо от их организационно-правовых форм, расположенных на территории муниципальных образований автономного округа:</w:t>
            </w:r>
          </w:p>
          <w:p w:rsidR="00857F36" w:rsidRPr="008B11E6" w:rsidRDefault="00857F36" w:rsidP="00857F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соответствия вверенных им объектов на предмет условий для беспрепятственного доступа к объектам социальной, инженерной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культуры, образовательные организации и другие организации);</w:t>
            </w:r>
          </w:p>
          <w:p w:rsidR="00857F36" w:rsidRPr="008B11E6" w:rsidRDefault="00857F36" w:rsidP="00857F36">
            <w:pPr>
              <w:tabs>
                <w:tab w:val="left" w:pos="735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оборудованию объектов для обеспечения беспрепятственного доступа в них маломобильных групп населения, в том числе инвалидов с различными нозологиями.</w:t>
            </w:r>
          </w:p>
        </w:tc>
      </w:tr>
      <w:tr w:rsidR="00857F36" w:rsidRPr="008B11E6" w:rsidTr="004A6296">
        <w:trPr>
          <w:trHeight w:val="444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городских округов, муниципальных районов автономного округа во взаимодействии с учреждениями здравоохранения, аптечными организациями частных форм собственности провести анализ и на постоянной основе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принимать меры по обеспечению доступности для инвалидов и маломобильных групп населения аптечных организаций, осуществляющих выдачу лекарственных препаратов по льготным рецептам, расположенных на территории соответствующих муниципальных образований.</w:t>
            </w:r>
          </w:p>
        </w:tc>
      </w:tr>
      <w:tr w:rsidR="008B11E6" w:rsidRPr="008B11E6" w:rsidTr="00E30196">
        <w:trPr>
          <w:trHeight w:val="283"/>
        </w:trPr>
        <w:tc>
          <w:tcPr>
            <w:tcW w:w="846" w:type="dxa"/>
          </w:tcPr>
          <w:p w:rsidR="00A80AAD" w:rsidRPr="008B11E6" w:rsidRDefault="00A80AAD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коренных малочисленных народов Севера</w:t>
            </w:r>
          </w:p>
        </w:tc>
      </w:tr>
      <w:tr w:rsidR="00857F36" w:rsidRPr="008B11E6" w:rsidTr="006379E2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 учетом общественного мнения представителей КМНС, выраженного на Совете коренных народов Югры, Уполномоченный рекомендует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Деппромышленности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Югры совместно с органами местного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автономного округа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возможность: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внесения изменений в порядок предоставления государственной поддержки на развитие оленеводства в части механизма учета сведений 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у получателей задолженности по уплате налогов и сборов (в том числе пеней) на дату регистрации заявления о предоставлении субсидии;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органам местного самоуправления муниципальных образований автономного округа отдельного государственного полномочия по предоставлению государственной поддержки оленеводческим организациям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численность поголовья северных оленей менее 2 000 голов. </w:t>
            </w:r>
          </w:p>
        </w:tc>
      </w:tr>
      <w:tr w:rsidR="00857F36" w:rsidRPr="008B11E6" w:rsidTr="00BA29E8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считает важным продолжить работу Совета коренных народов Югры по урегулированию вопроса образования у субъектов права традиционного природопользования задолженности по налогам на доходы (НДФЛ), получаемые от компаний-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недропользователей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ограничение (причинение ущерба) традиционного образа жизни и традиционной хозяйственной деятельности КМНС, в том числе в рамках рабочей группы, созданной 30.09.2019 председателем Совета коренных народов Югры для решения данного вопроса, который до настоящего времени не разрешен.</w:t>
            </w:r>
          </w:p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рекомендует рабочей группе, в состав которой вошли представители Ассамблеи Думы Югры, УФНС России по ХМАО-Югре, 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Депнедра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природных ресурсов Югры, 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Депполитики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Югры и сотрудники аппарата Уполномоченного по правам человека в Югре, рассмотреть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и предложить председателю Совета коренных народов Югры  варианты решений вопроса по образованию задолженности по оплате НДФЛ в результате взаимодействия компаний-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недропользователей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КМНС по использованию земель для целей недропользования в границах ТТП.</w:t>
            </w:r>
          </w:p>
        </w:tc>
      </w:tr>
      <w:tr w:rsidR="00857F36" w:rsidRPr="008B11E6" w:rsidTr="0057077B">
        <w:trPr>
          <w:trHeight w:val="273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При подготовке доклада вопрос приведения перечня районов проживания малочисленных народов для установления социальной пенсии по старости находился в стадии обсуждения, Уполномоченный намерена предложить его рассмотрение научно-экспертным сообществам с привлечением представителей общественных объединений КМНС, Сибири и Дальнего Востока для выработки дальнейших предложений по его решению.</w:t>
            </w:r>
          </w:p>
        </w:tc>
      </w:tr>
      <w:tr w:rsidR="00857F36" w:rsidRPr="008B11E6" w:rsidTr="00857F36">
        <w:trPr>
          <w:trHeight w:val="646"/>
        </w:trPr>
        <w:tc>
          <w:tcPr>
            <w:tcW w:w="846" w:type="dxa"/>
          </w:tcPr>
          <w:p w:rsidR="00857F3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  <w:p w:rsidR="00857F36" w:rsidRPr="008B11E6" w:rsidRDefault="00857F36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363" w:type="dxa"/>
          </w:tcPr>
          <w:p w:rsidR="00857F36" w:rsidRPr="008B11E6" w:rsidRDefault="00857F36" w:rsidP="00857F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Депполитики</w:t>
            </w:r>
            <w:proofErr w:type="spellEnd"/>
            <w:r w:rsidRPr="008B11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Югры широко информировать граждан из числа КМНС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 изменениях в федеральном законодательстве о </w:t>
            </w:r>
            <w:r w:rsidRPr="008B11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гарантиях прав КМНС.</w:t>
            </w:r>
          </w:p>
        </w:tc>
      </w:tr>
      <w:tr w:rsidR="003A480F" w:rsidRPr="008B11E6" w:rsidTr="00CE14F2">
        <w:trPr>
          <w:trHeight w:val="527"/>
        </w:trPr>
        <w:tc>
          <w:tcPr>
            <w:tcW w:w="846" w:type="dxa"/>
          </w:tcPr>
          <w:p w:rsidR="003A480F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  <w:p w:rsidR="003A480F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Депинформтехнологий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совместно с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Депполитики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предусмотреть меры защиты КМНС от мошеннических схем с использованием Интернета, обучению коренных народов информационной безопасности. </w:t>
            </w:r>
          </w:p>
        </w:tc>
      </w:tr>
      <w:tr w:rsidR="003A480F" w:rsidRPr="008B11E6" w:rsidTr="0053040F">
        <w:trPr>
          <w:trHeight w:val="527"/>
        </w:trPr>
        <w:tc>
          <w:tcPr>
            <w:tcW w:w="846" w:type="dxa"/>
          </w:tcPr>
          <w:p w:rsidR="003A480F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  <w:p w:rsidR="003A480F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857F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вопросу альтернативных форм получения дошкольного, начального общего, основного общего образования детьми из числа КМНС, проживающих на ТТП, приняты рекомендации в адрес </w:t>
            </w:r>
            <w:proofErr w:type="spellStart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Югры о разработке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A480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и внедрении альтернативной </w:t>
            </w:r>
            <w:proofErr w:type="spellStart"/>
            <w:r w:rsidRPr="003A480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интернатной</w:t>
            </w:r>
            <w:proofErr w:type="spellEnd"/>
            <w:r w:rsidRPr="003A480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форме получения образования - системы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персонифицированного финансирования социального сертификата на создание условий для получения общего образования детьми из числа КМНС, имеющих статус субъекта права ТТП, с проживанием в этнически родных семьях.</w:t>
            </w:r>
          </w:p>
        </w:tc>
      </w:tr>
      <w:tr w:rsidR="003A480F" w:rsidRPr="008B11E6" w:rsidTr="003A480F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Факт отсутствия у молодых людей из числа КМНС общего образования указывает на необходимость систематизации контроля со стороны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за обеспечением органами местного самоуправления сохранности контингента обучающихся из числа КМНС всех уровней общего образования, а также целесообразно продолжить работы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внедрению в систему образования иных, альтернативных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интернатной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, форм его получения с целью обеспечения прав на получение общедоступного общего образования детей из семей, относящихся к малочисленным народам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постоянно проживающих в местах ТТП и традиционной хозяйственной деятельности малочисленных народов, ведущих традиционный образ жизни.</w:t>
            </w:r>
          </w:p>
        </w:tc>
      </w:tr>
      <w:tr w:rsidR="003A480F" w:rsidRPr="008B11E6" w:rsidTr="00B62269">
        <w:trPr>
          <w:trHeight w:val="585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12.8.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ограничительных мер, связанных с распространением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Уполномоченный рекомендует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Депполитики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совместно с </w:t>
            </w:r>
            <w:proofErr w:type="spellStart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Депсвязей</w:t>
            </w:r>
            <w:proofErr w:type="spellEnd"/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Югры и общественными объединениями коренных народов принять дополнительные меры по расширению форм «обратной связи» и каналов правового информирования КМНС, обеспечения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к предоставлению мер государственной поддержки. Одной из </w:t>
            </w:r>
            <w:r w:rsidRPr="008B11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возможных форм </w:t>
            </w:r>
            <w:r w:rsidRPr="003A480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могут стать регулярные «Прямые эфиры» по отдельным вопросам жизнедеятельности коренных народов и осуществляемыми исполнительными органами власти Югры мерам поддержки.</w:t>
            </w:r>
          </w:p>
        </w:tc>
      </w:tr>
      <w:tr w:rsidR="008B11E6" w:rsidRPr="008B11E6" w:rsidTr="00E30196">
        <w:trPr>
          <w:trHeight w:val="557"/>
        </w:trPr>
        <w:tc>
          <w:tcPr>
            <w:tcW w:w="846" w:type="dxa"/>
          </w:tcPr>
          <w:p w:rsidR="00A80AAD" w:rsidRPr="008B11E6" w:rsidRDefault="00A80AAD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2E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Гарантии прав человека в деятельности специальных органов власти </w:t>
            </w:r>
            <w:r w:rsidRPr="008B11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(прокуратура, полиция, следственный орган, суд, служба судебных приставов)</w:t>
            </w:r>
          </w:p>
        </w:tc>
      </w:tr>
      <w:tr w:rsidR="003A480F" w:rsidRPr="008B11E6" w:rsidTr="00170173">
        <w:trPr>
          <w:trHeight w:val="415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63" w:type="dxa"/>
          </w:tcPr>
          <w:p w:rsidR="003A480F" w:rsidRPr="003A480F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 целях недопущения обращения взыскания в полном объеме на доходы должника, а также на доходы должника, на которые не может быть обращено взыскание, в соответствии со статьями 99 и 101 Федерального закона об </w:t>
            </w:r>
            <w:r w:rsidRPr="003A480F">
              <w:rPr>
                <w:rFonts w:ascii="Times New Roman" w:eastAsiaTheme="minorEastAsia" w:hAnsi="Times New Roman" w:cs="Times New Roman"/>
                <w:bCs/>
                <w:spacing w:val="-14"/>
                <w:sz w:val="24"/>
                <w:szCs w:val="24"/>
                <w:lang w:eastAsia="ru-RU"/>
              </w:rPr>
              <w:t>исполнительном производстве Уполномоченный считает важным указать на необходимость выполнения обязанности, возложенной положениями законодательства: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лицам, в том числе юридическим, выплачивающим гражданину заработную плату и (или) иные доходы, - на указание в расчетных документах соответствующего кода вида дохода, на которые не может быть обращено взыскание или в отношении которых установлены соответствующие ограничения размеров удержания;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банкам – обращать взыскание на заработную плату и иные доходы должника-гражданина строго на основании сведений (кодов вида дохода), указанных в расчетных документах лицами, выплачивающими должнику данные доходы;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УФССП по ХМАО-Югре - на проведение проверок по исполнительным производствам правомерности исчислений сумм взысканий лицами, начисляющими суммы дохода должнику, и банками, осуществляющими обслуживание счетов должника, в целях недопущения (упреждения) фактов незаконного (излишнего) отчисления сумм удержаний.</w:t>
            </w:r>
          </w:p>
        </w:tc>
      </w:tr>
      <w:tr w:rsidR="008B11E6" w:rsidRPr="008B11E6" w:rsidTr="00E30196">
        <w:trPr>
          <w:trHeight w:val="128"/>
        </w:trPr>
        <w:tc>
          <w:tcPr>
            <w:tcW w:w="846" w:type="dxa"/>
          </w:tcPr>
          <w:p w:rsidR="00A80AAD" w:rsidRPr="008B11E6" w:rsidRDefault="00A80AAD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человека в местах принудительного содержания</w:t>
            </w:r>
          </w:p>
        </w:tc>
      </w:tr>
      <w:tr w:rsidR="003A480F" w:rsidRPr="008B11E6" w:rsidTr="00100B8D">
        <w:trPr>
          <w:trHeight w:val="841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256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shd w:val="clear" w:color="auto" w:fill="FFFFFF" w:themeFill="background1"/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УМВД России по ХМАО-Югре:</w:t>
            </w:r>
          </w:p>
          <w:p w:rsidR="003A480F" w:rsidRPr="008B11E6" w:rsidRDefault="003A480F" w:rsidP="003A480F">
            <w:pPr>
              <w:shd w:val="clear" w:color="auto" w:fill="FFFFFF" w:themeFill="background1"/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в 2022 году системные проверки ИВС и спецприемников территориальных органов УМВД России по ХМАО-Югре на предмет соблюдения требований Федерального закона </w:t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от 15.07.1995 № 103-ФЗ </w:t>
            </w:r>
            <w:r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«О содержании под стражей подозреваемых и обвиняемых в совершении преступлений», Федерального закона от 26.04.2013 № 67-ФЗ «О порядке отбывания административного ареста», Правил внутреннего распорядка ИВС и в местах отбывания административного ареста, с принятием мер по устранению имеющихся недостатков;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принять дополнительные меры по обеспечению соблюдения установленных законодательством Российской Федерации требований по условиям содержания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подозреваемых, обвиняемых и лиц, подвергнутых административному аресту, находящихся в ИВС.</w:t>
            </w:r>
          </w:p>
        </w:tc>
      </w:tr>
      <w:tr w:rsidR="003A480F" w:rsidRPr="008B11E6" w:rsidTr="007D6B21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14.2.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259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УФСИН России по ХМАО-Югре принимать дополнительные меры по созданию в ФКУ СИЗО-1 условий содержания подозреваемых и обвиняемых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требованиями нормативных правовых актов Российской Федерации.</w:t>
            </w:r>
          </w:p>
        </w:tc>
      </w:tr>
      <w:tr w:rsidR="003A480F" w:rsidRPr="008B11E6" w:rsidTr="00212D99">
        <w:trPr>
          <w:trHeight w:val="841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lastRenderedPageBreak/>
              <w:t>14.3.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260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Вопрос строительства второго следственного изолятора в автономном округе остается на контроле Уполномоченного, и в этой части работа будет продолжена по продвижению данной инициативы, в том числе через Уполномоченного по правам человека в Российской Федерации.</w:t>
            </w:r>
          </w:p>
        </w:tc>
      </w:tr>
      <w:tr w:rsidR="003A480F" w:rsidRPr="008B11E6" w:rsidTr="002E3084">
        <w:trPr>
          <w:trHeight w:val="841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14.4.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263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УФИН России по ХМАО-Югре проводить ярмарки (в том числе в режиме онлайн) товаров и услуг с приглашением к участию широкого круга лиц, включая представителей органов местного самоуправления, территориальных органов федеральных органов государственной власти, исполнительных органов государственной власти автономного округа, государственных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муниципальных учреждений с целью возможного привлечения заказчиков выпускаемой продукции, производимой учреждениями УИС автономного округа. Проведение ярмарок также возможно через участие в различных региональных и муниципальных мероприятиях.</w:t>
            </w:r>
          </w:p>
        </w:tc>
      </w:tr>
      <w:tr w:rsidR="003A480F" w:rsidRPr="008B11E6" w:rsidTr="008E230E">
        <w:trPr>
          <w:trHeight w:val="841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14.5.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266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Согласно решению Координационного совещания по обеспечению правопорядка в автономном округе рекомендовано (и Уполномоченный поддерживает эти рекомендации) УФСИН России по ХМАО – Югре при взаимодействии с различными органами власти автономного округа, главе города Нижневартовска совместно с организациями, осуществляющими экономическую деятельность на территории города Нижневартовска, принять консолидированное решение по созданию исправительного центра (изолированного участка, функционирующего как исправительный центр)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городе Нижневартовске.</w:t>
            </w:r>
          </w:p>
        </w:tc>
      </w:tr>
      <w:tr w:rsidR="003A480F" w:rsidRPr="008B11E6" w:rsidTr="00AA3A9A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14.6.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269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Уполномоченный считает недопустимыми ограничения прав человека на получение своевременной и в полном объеме медицинской помощи по имеющимся заболеваниям по причине его частого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этапирования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из СИЗО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 ИВС и обратно (порой это происходит на протяжении нескольких лет).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данных этапах значительно «западает» работа ФКУЗ МСЧ-72 ФСИН России по оказанию медицинской помощи человеку.</w:t>
            </w:r>
          </w:p>
        </w:tc>
      </w:tr>
      <w:tr w:rsidR="003A480F" w:rsidRPr="008B11E6" w:rsidTr="006C348B">
        <w:trPr>
          <w:trHeight w:val="841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14.7.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272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МСЧ-72 и УФСИН по ХМАО-Югре держать на особом контроле вопрос введения в штатное расписание филиала ФКУЗ МСЧ-72 ИК-15 должности врача-стоматолога, а при введении – принятия оперативных мер по её заполнению соответствующим медицинским работником.</w:t>
            </w:r>
          </w:p>
        </w:tc>
      </w:tr>
      <w:tr w:rsidR="003A480F" w:rsidRPr="008B11E6" w:rsidTr="00CE7B5E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14.8.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273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МСЧ-72 совместно с сотрудниками бюро МСЭ проводить с гражданами, находящимися в учреждениях УФСИН по ХМАО-Югре, работу разъяснительного характера путем онлайн-консультаций, разработать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разместить в открытом доступе для обвиняемых, подозреваемых, осужденных памятки о порядке и условиях признания лица, находящегося в местах принудительного содержания, инвалидом, о процедуре прохождения освидетельствования на инвалидность, порядке обжалования решений, принятых бюро МСЭ.</w:t>
            </w:r>
          </w:p>
        </w:tc>
      </w:tr>
      <w:tr w:rsidR="003A480F" w:rsidRPr="008B11E6" w:rsidTr="00DD2B75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14.9.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273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Руководству и сотрудникам медицинских частей МСЧ-72 принимать своевременные меры по направлению подозреваемых, обвиняемых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осужденных в медицинские организации ФСИН России и учреждения гражданского здравоохранения для оказания необходимой медицинской помощи в рамках имеющихся соглашений.</w:t>
            </w:r>
          </w:p>
        </w:tc>
      </w:tr>
      <w:tr w:rsidR="003A480F" w:rsidRPr="008B11E6" w:rsidTr="008B1C42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14.10.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277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МСЧ-72, УФСИН России по ХМАО-Югре, Главному государственному санитарному врачу филиала МСЧ-72, УМВД России по ХМАО-Югре принимать своевременные и в полном объеме меры по соблюдению требований санитарно-эпидемиологического законодательства в части недопущения распространения в местах принудительного содержания человека новой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инфекции при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этапировании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подозреваемых и обвиняемых,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своевременному выявлению зараженных COVID-19 как среди персонала работников правоохранительных органов и уголовно-исполнительной системы, так и осужденных, обвиняемых, подозреваемых, административно-арестованных, их лечению и изоляции с максимальным соблюдением карантинных ограничений.</w:t>
            </w:r>
          </w:p>
        </w:tc>
      </w:tr>
      <w:tr w:rsidR="003A480F" w:rsidRPr="008B11E6" w:rsidTr="007B2183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lastRenderedPageBreak/>
              <w:t>14.11.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280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Депполитики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Югры, как оператору ГИС сопровождения лиц, освободившихся из учреждений исполнения наказаний, во взаимодействии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 и другими исполнительными органами государственной власти Югры, являющимися участниками государственной информационной системы автономного округа мониторинга сопровождения лиц, освободившихся из учреждений исполнения наказаний, УФСИН России по ХМАО-Югре, УМВД России по ХМАО-Югре: 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обеспечить межведомственное взаимодействие всех пользователей ГИС;</w:t>
            </w:r>
          </w:p>
          <w:p w:rsidR="003A480F" w:rsidRPr="003A480F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3A480F"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  <w:t>определить полный перечень сведений, подлежащих размещению в Системе;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актуализировать классификаторы и справочники Системы;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рассмотреть возможность включения в ГИС органы местного самоуправления Югры и сотрудника аппарата Уполномоченного по правам человека в Югре как пользователей данной системы;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дополнить направление развития Системы разделом, доступным для всех пользователей ГИС, включающим в себя сведения об оказанной помощи гражданам, освободившимся из учреждений исполнения наказаний.</w:t>
            </w:r>
          </w:p>
        </w:tc>
      </w:tr>
      <w:tr w:rsidR="003A480F" w:rsidRPr="008B11E6" w:rsidTr="00B40C5B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14.12</w:t>
            </w: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280</w:t>
            </w:r>
          </w:p>
        </w:tc>
        <w:tc>
          <w:tcPr>
            <w:tcW w:w="8363" w:type="dxa"/>
          </w:tcPr>
          <w:p w:rsidR="003A480F" w:rsidRPr="003A480F" w:rsidRDefault="003A480F" w:rsidP="003A480F">
            <w:pPr>
              <w:pStyle w:val="ad"/>
              <w:spacing w:before="0" w:beforeAutospacing="0" w:after="0" w:afterAutospacing="0"/>
              <w:ind w:firstLine="317"/>
              <w:jc w:val="both"/>
              <w:rPr>
                <w:rFonts w:eastAsiaTheme="minorEastAsia"/>
                <w:bCs/>
              </w:rPr>
            </w:pPr>
            <w:proofErr w:type="spellStart"/>
            <w:r w:rsidRPr="003A480F">
              <w:rPr>
                <w:rFonts w:eastAsiaTheme="minorEastAsia"/>
                <w:bCs/>
              </w:rPr>
              <w:t>Депинформтехнологий</w:t>
            </w:r>
            <w:proofErr w:type="spellEnd"/>
            <w:r w:rsidRPr="003A480F">
              <w:rPr>
                <w:rFonts w:eastAsiaTheme="minorEastAsia"/>
                <w:bCs/>
              </w:rPr>
              <w:t xml:space="preserve"> Югры, как оператору инфраструктуры ГИС сопровождения лиц, освободившихся из учреждений исполнения наказаний:</w:t>
            </w:r>
          </w:p>
          <w:p w:rsidR="003A480F" w:rsidRPr="003A480F" w:rsidRDefault="003A480F" w:rsidP="003A480F">
            <w:pPr>
              <w:pStyle w:val="ad"/>
              <w:spacing w:before="0" w:beforeAutospacing="0" w:after="0" w:afterAutospacing="0"/>
              <w:ind w:firstLine="317"/>
              <w:jc w:val="both"/>
              <w:rPr>
                <w:rFonts w:eastAsiaTheme="minorEastAsia"/>
                <w:bCs/>
              </w:rPr>
            </w:pPr>
            <w:r w:rsidRPr="003A480F">
              <w:rPr>
                <w:rFonts w:eastAsiaTheme="minorEastAsia"/>
                <w:bCs/>
              </w:rPr>
              <w:t>провести обучение пользователей ГИС;</w:t>
            </w:r>
          </w:p>
          <w:p w:rsidR="003A480F" w:rsidRPr="003A480F" w:rsidRDefault="003A480F" w:rsidP="003A480F">
            <w:pPr>
              <w:pStyle w:val="ad"/>
              <w:spacing w:before="0" w:beforeAutospacing="0" w:after="0" w:afterAutospacing="0"/>
              <w:ind w:firstLine="317"/>
              <w:jc w:val="both"/>
              <w:rPr>
                <w:rFonts w:eastAsiaTheme="minorEastAsia"/>
                <w:bCs/>
                <w:spacing w:val="-14"/>
              </w:rPr>
            </w:pPr>
            <w:r w:rsidRPr="003A480F">
              <w:rPr>
                <w:rFonts w:eastAsiaTheme="minorEastAsia"/>
                <w:bCs/>
                <w:spacing w:val="-14"/>
              </w:rPr>
              <w:t>обеспечить техническое функционирование Системы и ввести её в эксплуатацию;</w:t>
            </w:r>
          </w:p>
          <w:p w:rsidR="003A480F" w:rsidRPr="003A480F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рассмотреть возможность усовершенствования Системы с учетом консолидированных предложений пользователей ГИС по мере ее внедрения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br/>
            </w:r>
            <w:r w:rsidRPr="003A480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практику работы.</w:t>
            </w:r>
          </w:p>
        </w:tc>
      </w:tr>
      <w:tr w:rsidR="003A480F" w:rsidRPr="008B11E6" w:rsidTr="00C82DC1">
        <w:trPr>
          <w:trHeight w:val="586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14.13</w:t>
            </w: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280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Пользователям ГИС (УФСИН России по ХМАО-Югре, УМВД России по </w:t>
            </w:r>
            <w:r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ХМАО-Югре,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Югры, Департамент труда Югры,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Депздрав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Югры) активизировать деятельность ответственных должностных лиц соответствующего ведомства в вопросах апробации, внедрения в практику работы ГИС и направлении оператору Системы полного перечня сведений, подлежащих размещению в Системе.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C47B17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:rsidR="006C0E69" w:rsidRPr="008B11E6" w:rsidRDefault="00F81B96" w:rsidP="002E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нормативных правовых актов </w:t>
            </w:r>
          </w:p>
          <w:p w:rsidR="00F45BBD" w:rsidRPr="008B11E6" w:rsidRDefault="00F81B96" w:rsidP="002E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защиты прав и свобод человека и гражданина</w:t>
            </w:r>
          </w:p>
        </w:tc>
      </w:tr>
      <w:tr w:rsidR="003A480F" w:rsidRPr="008B11E6" w:rsidTr="00FC20DB">
        <w:trPr>
          <w:trHeight w:val="1437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Уполномоченный, как и многие другие региональные уполномоченные по правам человека, считает необходимым на федеральном уровне:</w:t>
            </w:r>
          </w:p>
          <w:p w:rsidR="003A480F" w:rsidRPr="003A480F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3A480F"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  <w:t>закрепить понятие «юридическая услуга», определив критерии (стандарты) ее качества;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распространить нормы Федерального закона от 01.12.2007 №315-ФЗ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«О саморегулируемых организациях» в отношении юридических организаций;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ввести норму о лицензировании деятельности юридических организаций, предусмотрев лицензионные требования, обязательные для соблюдения юридическими организациями;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определить ведомство, которое будет контролировать деятельность юридических организаций;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сформировать реестр недобросовестных поставщиков юридических услуг;</w:t>
            </w:r>
          </w:p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ужесточить административную ответственность за оказание некачественной юридической помощи, вплоть до приостановления юридической деятельности либо запрета на ее осуществление.</w:t>
            </w:r>
          </w:p>
        </w:tc>
      </w:tr>
      <w:tr w:rsidR="003A480F" w:rsidRPr="008B11E6" w:rsidTr="000A5A2A">
        <w:trPr>
          <w:trHeight w:val="444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>В части дальнейшего совершенствования «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противоковидного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» законодательства Уполномоченный разделяет позицию экспертно-правового сообщества </w:t>
            </w:r>
            <w:r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 xml:space="preserve">и общественности о том, что на федеральном уровне должен быть четкий и научно-обоснованный единый, утвержденный Министерством здравоохранения перечень заболеваний, включая психические расстройства, болезни нервной системы, заболевания опорно-двигательного аппарата, онкологические и другие заболевания, при наличии которых может быть предоставлен медицинский отвод от вакцинации против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инфекции. Такой перечень должен постоянно обновляться при поступлении новых научных данных, а при наличии противопоказаний к вакцинации граждане для обеспечения своих жизненно важных действий (услуг) должны иметь возможность оперативного проведения исследования на наличие новой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инфекции методом ПЦР за счет государства.</w:t>
            </w:r>
          </w:p>
        </w:tc>
      </w:tr>
      <w:tr w:rsidR="003A480F" w:rsidRPr="008B11E6" w:rsidTr="00CB34DB">
        <w:trPr>
          <w:trHeight w:val="1399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363" w:type="dxa"/>
          </w:tcPr>
          <w:p w:rsidR="003A480F" w:rsidRPr="008B11E6" w:rsidRDefault="003A480F" w:rsidP="003A48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Исполнительным органам власти, осуществляющим государственную политику в той или иной сфере деятельности, направлять для обсуждения, согласования Уполномоченному по </w:t>
            </w: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правам человека проекты нормативных правовых актов, затрагивающих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вопросы обеспечения прав и свобод человека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гражданина.</w:t>
            </w:r>
          </w:p>
        </w:tc>
      </w:tr>
      <w:tr w:rsidR="003A480F" w:rsidRPr="008B11E6" w:rsidTr="003A480F">
        <w:trPr>
          <w:trHeight w:val="1368"/>
        </w:trPr>
        <w:tc>
          <w:tcPr>
            <w:tcW w:w="846" w:type="dxa"/>
          </w:tcPr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  <w:p w:rsidR="003A480F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0F" w:rsidRPr="008B11E6" w:rsidRDefault="003A480F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363" w:type="dxa"/>
          </w:tcPr>
          <w:p w:rsidR="003A480F" w:rsidRPr="008B11E6" w:rsidRDefault="003A480F" w:rsidP="002E323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Комитету по социальному развитию Думы автономного округа приглашать на заседания Комитетов, парламентских и депутатских слушаний Уполномоченного по правам человека (представителя Уполномоченного), когда обсуждаются вопросы, проекты нормативных правовых актов, затрагивающие законные интересы, права и свободы человека и гражданина.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D12069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:rsidR="006C0E69" w:rsidRPr="008B11E6" w:rsidRDefault="00E83E9C" w:rsidP="002E3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институтов гражданского общества в части защиты прав </w:t>
            </w:r>
          </w:p>
          <w:p w:rsidR="00F45BBD" w:rsidRPr="008B11E6" w:rsidRDefault="00E83E9C" w:rsidP="002E3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свобод человека и гражданина</w:t>
            </w:r>
          </w:p>
        </w:tc>
      </w:tr>
      <w:tr w:rsidR="002E3230" w:rsidRPr="008B11E6" w:rsidTr="002E3230">
        <w:trPr>
          <w:trHeight w:val="1396"/>
        </w:trPr>
        <w:tc>
          <w:tcPr>
            <w:tcW w:w="846" w:type="dxa"/>
          </w:tcPr>
          <w:p w:rsidR="002E3230" w:rsidRDefault="002E3230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  <w:p w:rsidR="002E3230" w:rsidRDefault="002E3230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30" w:rsidRPr="008B11E6" w:rsidRDefault="002E3230" w:rsidP="003A4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363" w:type="dxa"/>
          </w:tcPr>
          <w:p w:rsidR="002E3230" w:rsidRPr="008B11E6" w:rsidRDefault="002E3230" w:rsidP="002E323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 Уполномоченного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 о разработке при взаимодействии с другими органами власти и по согласованию с Общественной палатой Югры алгоритма (порядка, механизма) проведения общественного контроля на территории автономного округа остаются неизменными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надеждой на их исполнение в первом квартале 2022 года.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D12069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363" w:type="dxa"/>
          </w:tcPr>
          <w:p w:rsidR="006C0E69" w:rsidRPr="008B11E6" w:rsidRDefault="00C85367" w:rsidP="002E3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просвещение в области соблюдения и защиты прав </w:t>
            </w:r>
          </w:p>
          <w:p w:rsidR="00F45BBD" w:rsidRPr="008B11E6" w:rsidRDefault="00C85367" w:rsidP="002E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свобод человека и гражданина</w:t>
            </w:r>
          </w:p>
        </w:tc>
      </w:tr>
      <w:tr w:rsidR="002E3230" w:rsidRPr="008B11E6" w:rsidTr="008C3D9A">
        <w:trPr>
          <w:trHeight w:val="586"/>
        </w:trPr>
        <w:tc>
          <w:tcPr>
            <w:tcW w:w="846" w:type="dxa"/>
          </w:tcPr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30" w:rsidRPr="008B11E6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363" w:type="dxa"/>
          </w:tcPr>
          <w:p w:rsidR="002E3230" w:rsidRPr="008B11E6" w:rsidRDefault="002E3230" w:rsidP="002E323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Депсвязей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 на профессиональных площадках журналистского </w:t>
            </w:r>
            <w:r w:rsidRPr="002E3230"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  <w:t xml:space="preserve">сообщества обсудить варианты поиска новых идей и подходов к регулярному освещению </w:t>
            </w:r>
            <w:r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  <w:br/>
            </w:r>
            <w:r w:rsidRPr="002E3230">
              <w:rPr>
                <w:rFonts w:ascii="Times New Roman" w:eastAsiaTheme="minorEastAsia" w:hAnsi="Times New Roman" w:cs="Times New Roman"/>
                <w:bCs/>
                <w:spacing w:val="-16"/>
                <w:sz w:val="24"/>
                <w:szCs w:val="24"/>
                <w:lang w:eastAsia="ru-RU"/>
              </w:rPr>
              <w:t>в СМИ вопросов защиты прав человека и развития системы правового просвещения в Югре, в том числе в непростых санитарно-эпидемиологических условиях.</w:t>
            </w:r>
          </w:p>
        </w:tc>
      </w:tr>
      <w:tr w:rsidR="002E3230" w:rsidRPr="008B11E6" w:rsidTr="00755D03">
        <w:trPr>
          <w:trHeight w:val="870"/>
        </w:trPr>
        <w:tc>
          <w:tcPr>
            <w:tcW w:w="846" w:type="dxa"/>
          </w:tcPr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30" w:rsidRPr="008B11E6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363" w:type="dxa"/>
          </w:tcPr>
          <w:p w:rsidR="002E3230" w:rsidRPr="008B11E6" w:rsidRDefault="002E3230" w:rsidP="002E3230">
            <w:pPr>
              <w:ind w:firstLine="31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Депсвязей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 совместно с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Депполитики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Югры, </w:t>
            </w:r>
            <w:proofErr w:type="spellStart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Депинформтехнологий</w:t>
            </w:r>
            <w:proofErr w:type="spellEnd"/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Югры продолжить работу по развитию механизмов цифрового правового информирования граждан, созданию единой системы оказания правовой помощи человеку с учетом открытости исполнительных органов государственной власти и органов местного самоуправления.</w:t>
            </w:r>
          </w:p>
          <w:p w:rsidR="002E3230" w:rsidRPr="008B11E6" w:rsidRDefault="002E3230" w:rsidP="002E323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 этом во взаимодействии с правоохранительными органами, банковскими и другими организациями особое внимание необходимо уделять вопросам финансовой безопасности при использовании гражданами средств телекоммуникации, способствовать воспрепятствованию использования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 применения мошеннических сервисов, предлагающих купить справки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вакцинации и (или) QR-коды на период ограничительных мероприятий,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других мошеннических схем.</w:t>
            </w:r>
          </w:p>
        </w:tc>
      </w:tr>
      <w:tr w:rsidR="002E3230" w:rsidRPr="008B11E6" w:rsidTr="008E644A">
        <w:trPr>
          <w:trHeight w:val="1457"/>
        </w:trPr>
        <w:tc>
          <w:tcPr>
            <w:tcW w:w="846" w:type="dxa"/>
          </w:tcPr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  <w:p w:rsidR="002E3230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30" w:rsidRPr="008B11E6" w:rsidRDefault="002E3230" w:rsidP="002E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363" w:type="dxa"/>
          </w:tcPr>
          <w:p w:rsidR="002E3230" w:rsidRPr="008B11E6" w:rsidRDefault="002E3230" w:rsidP="002E323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Исполнительным органам государственной власти автономного округа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 органам местного самоуправления автономного округа содействовать правовому просвещению в области соблюдения прав и свобод человека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гражданина, форм и методов их защиты в доступных для понимания гражданами форме и источниках информирования.</w:t>
            </w:r>
          </w:p>
        </w:tc>
      </w:tr>
    </w:tbl>
    <w:p w:rsidR="00643534" w:rsidRPr="008B11E6" w:rsidRDefault="00643534" w:rsidP="007D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3534" w:rsidRPr="008B11E6" w:rsidSect="00E30196">
      <w:headerReference w:type="default" r:id="rId8"/>
      <w:footerReference w:type="default" r:id="rId9"/>
      <w:headerReference w:type="firs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7B" w:rsidRDefault="00A9067B" w:rsidP="009F4360">
      <w:pPr>
        <w:spacing w:after="0" w:line="240" w:lineRule="auto"/>
      </w:pPr>
      <w:r>
        <w:separator/>
      </w:r>
    </w:p>
  </w:endnote>
  <w:endnote w:type="continuationSeparator" w:id="0">
    <w:p w:rsidR="00A9067B" w:rsidRDefault="00A9067B" w:rsidP="009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60" w:rsidRDefault="009F4360">
    <w:pPr>
      <w:pStyle w:val="a9"/>
      <w:jc w:val="right"/>
    </w:pPr>
  </w:p>
  <w:p w:rsidR="009F4360" w:rsidRDefault="009F43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7B" w:rsidRDefault="00A9067B" w:rsidP="009F4360">
      <w:pPr>
        <w:spacing w:after="0" w:line="240" w:lineRule="auto"/>
      </w:pPr>
      <w:r>
        <w:separator/>
      </w:r>
    </w:p>
  </w:footnote>
  <w:footnote w:type="continuationSeparator" w:id="0">
    <w:p w:rsidR="00A9067B" w:rsidRDefault="00A9067B" w:rsidP="009F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483582"/>
      <w:docPartObj>
        <w:docPartGallery w:val="Page Numbers (Top of Page)"/>
        <w:docPartUnique/>
      </w:docPartObj>
    </w:sdtPr>
    <w:sdtEndPr/>
    <w:sdtContent>
      <w:p w:rsidR="00F5347C" w:rsidRDefault="00F534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AB">
          <w:rPr>
            <w:noProof/>
          </w:rPr>
          <w:t>2</w:t>
        </w:r>
        <w:r>
          <w:fldChar w:fldCharType="end"/>
        </w:r>
      </w:p>
    </w:sdtContent>
  </w:sdt>
  <w:p w:rsidR="00F5347C" w:rsidRDefault="00F534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3499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347C" w:rsidRPr="00F5347C" w:rsidRDefault="00F5347C">
        <w:pPr>
          <w:pStyle w:val="a7"/>
          <w:jc w:val="center"/>
          <w:rPr>
            <w:color w:val="FFFFFF" w:themeColor="background1"/>
          </w:rPr>
        </w:pPr>
        <w:r w:rsidRPr="00F5347C">
          <w:rPr>
            <w:color w:val="FFFFFF" w:themeColor="background1"/>
          </w:rPr>
          <w:fldChar w:fldCharType="begin"/>
        </w:r>
        <w:r w:rsidRPr="00F5347C">
          <w:rPr>
            <w:color w:val="FFFFFF" w:themeColor="background1"/>
          </w:rPr>
          <w:instrText>PAGE   \* MERGEFORMAT</w:instrText>
        </w:r>
        <w:r w:rsidRPr="00F5347C">
          <w:rPr>
            <w:color w:val="FFFFFF" w:themeColor="background1"/>
          </w:rPr>
          <w:fldChar w:fldCharType="separate"/>
        </w:r>
        <w:r w:rsidR="00C673AB">
          <w:rPr>
            <w:noProof/>
            <w:color w:val="FFFFFF" w:themeColor="background1"/>
          </w:rPr>
          <w:t>1</w:t>
        </w:r>
        <w:r w:rsidRPr="00F5347C">
          <w:rPr>
            <w:color w:val="FFFFFF" w:themeColor="background1"/>
          </w:rPr>
          <w:fldChar w:fldCharType="end"/>
        </w:r>
      </w:p>
    </w:sdtContent>
  </w:sdt>
  <w:p w:rsidR="00F5347C" w:rsidRDefault="00F534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7CE"/>
    <w:multiLevelType w:val="multilevel"/>
    <w:tmpl w:val="22A6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F3470D"/>
    <w:multiLevelType w:val="multilevel"/>
    <w:tmpl w:val="22161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87885"/>
    <w:multiLevelType w:val="multilevel"/>
    <w:tmpl w:val="C1FA0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87B2E87"/>
    <w:multiLevelType w:val="hybridMultilevel"/>
    <w:tmpl w:val="89C01C84"/>
    <w:lvl w:ilvl="0" w:tplc="6F765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2BC"/>
    <w:multiLevelType w:val="multilevel"/>
    <w:tmpl w:val="1BF6F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36AC15F5"/>
    <w:multiLevelType w:val="hybridMultilevel"/>
    <w:tmpl w:val="EBA4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71B2"/>
    <w:multiLevelType w:val="hybridMultilevel"/>
    <w:tmpl w:val="3900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25135"/>
    <w:multiLevelType w:val="multilevel"/>
    <w:tmpl w:val="24227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96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90143C"/>
    <w:multiLevelType w:val="hybridMultilevel"/>
    <w:tmpl w:val="5B9A88DE"/>
    <w:lvl w:ilvl="0" w:tplc="2262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B5474"/>
    <w:multiLevelType w:val="multilevel"/>
    <w:tmpl w:val="803AA5B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11" w15:restartNumberingAfterBreak="0">
    <w:nsid w:val="6B8D48D4"/>
    <w:multiLevelType w:val="multilevel"/>
    <w:tmpl w:val="3DDC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235844"/>
    <w:multiLevelType w:val="multilevel"/>
    <w:tmpl w:val="E00CA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61"/>
    <w:rsid w:val="00004FD1"/>
    <w:rsid w:val="0000794F"/>
    <w:rsid w:val="00016D05"/>
    <w:rsid w:val="000176C9"/>
    <w:rsid w:val="00023C42"/>
    <w:rsid w:val="0002510A"/>
    <w:rsid w:val="00035553"/>
    <w:rsid w:val="000461B4"/>
    <w:rsid w:val="000606C2"/>
    <w:rsid w:val="00062380"/>
    <w:rsid w:val="00076591"/>
    <w:rsid w:val="000935D2"/>
    <w:rsid w:val="000B102F"/>
    <w:rsid w:val="000B50A7"/>
    <w:rsid w:val="000D298C"/>
    <w:rsid w:val="000F0074"/>
    <w:rsid w:val="000F7D8B"/>
    <w:rsid w:val="00106A86"/>
    <w:rsid w:val="00114A4E"/>
    <w:rsid w:val="00120D28"/>
    <w:rsid w:val="00125170"/>
    <w:rsid w:val="00141D13"/>
    <w:rsid w:val="0015437E"/>
    <w:rsid w:val="001578B3"/>
    <w:rsid w:val="001579CE"/>
    <w:rsid w:val="00163A01"/>
    <w:rsid w:val="00167808"/>
    <w:rsid w:val="0017334F"/>
    <w:rsid w:val="001770FF"/>
    <w:rsid w:val="0018020B"/>
    <w:rsid w:val="00183F90"/>
    <w:rsid w:val="00186765"/>
    <w:rsid w:val="0019547F"/>
    <w:rsid w:val="00195CA6"/>
    <w:rsid w:val="001974E7"/>
    <w:rsid w:val="001A1794"/>
    <w:rsid w:val="001A29A4"/>
    <w:rsid w:val="001A3C04"/>
    <w:rsid w:val="001A4577"/>
    <w:rsid w:val="001A5755"/>
    <w:rsid w:val="001B39D0"/>
    <w:rsid w:val="001D735A"/>
    <w:rsid w:val="001E0674"/>
    <w:rsid w:val="001E3482"/>
    <w:rsid w:val="001F17C8"/>
    <w:rsid w:val="001F36A5"/>
    <w:rsid w:val="001F6880"/>
    <w:rsid w:val="001F6971"/>
    <w:rsid w:val="00207789"/>
    <w:rsid w:val="002079D6"/>
    <w:rsid w:val="002166F2"/>
    <w:rsid w:val="00220584"/>
    <w:rsid w:val="002256F3"/>
    <w:rsid w:val="00226190"/>
    <w:rsid w:val="00227983"/>
    <w:rsid w:val="0024149F"/>
    <w:rsid w:val="002519CD"/>
    <w:rsid w:val="00254267"/>
    <w:rsid w:val="00263333"/>
    <w:rsid w:val="0027198A"/>
    <w:rsid w:val="0027499A"/>
    <w:rsid w:val="00282BA7"/>
    <w:rsid w:val="00284597"/>
    <w:rsid w:val="00286FAD"/>
    <w:rsid w:val="00287A99"/>
    <w:rsid w:val="0029201F"/>
    <w:rsid w:val="002A2400"/>
    <w:rsid w:val="002A289D"/>
    <w:rsid w:val="002A2F30"/>
    <w:rsid w:val="002A3B13"/>
    <w:rsid w:val="002A3F7D"/>
    <w:rsid w:val="002B4210"/>
    <w:rsid w:val="002D743B"/>
    <w:rsid w:val="002D747D"/>
    <w:rsid w:val="002E3230"/>
    <w:rsid w:val="002E3F5F"/>
    <w:rsid w:val="002E4496"/>
    <w:rsid w:val="002F28AB"/>
    <w:rsid w:val="002F3C1E"/>
    <w:rsid w:val="00303EC0"/>
    <w:rsid w:val="003454E5"/>
    <w:rsid w:val="003459B3"/>
    <w:rsid w:val="00345B91"/>
    <w:rsid w:val="0035222E"/>
    <w:rsid w:val="0035492B"/>
    <w:rsid w:val="003552A8"/>
    <w:rsid w:val="003644B2"/>
    <w:rsid w:val="0036703D"/>
    <w:rsid w:val="00367947"/>
    <w:rsid w:val="00367D4C"/>
    <w:rsid w:val="00380693"/>
    <w:rsid w:val="00383EA4"/>
    <w:rsid w:val="00384A72"/>
    <w:rsid w:val="00385922"/>
    <w:rsid w:val="00393022"/>
    <w:rsid w:val="00394FA0"/>
    <w:rsid w:val="003A248A"/>
    <w:rsid w:val="003A480F"/>
    <w:rsid w:val="003A4F88"/>
    <w:rsid w:val="003C1461"/>
    <w:rsid w:val="003C3E5F"/>
    <w:rsid w:val="003C40D2"/>
    <w:rsid w:val="003D6101"/>
    <w:rsid w:val="003D6719"/>
    <w:rsid w:val="003E174E"/>
    <w:rsid w:val="003E2FC4"/>
    <w:rsid w:val="003E3DD6"/>
    <w:rsid w:val="003E5998"/>
    <w:rsid w:val="003F2C1D"/>
    <w:rsid w:val="003F6F7F"/>
    <w:rsid w:val="004003AC"/>
    <w:rsid w:val="0040087D"/>
    <w:rsid w:val="004008D3"/>
    <w:rsid w:val="00401895"/>
    <w:rsid w:val="00402C51"/>
    <w:rsid w:val="0040437F"/>
    <w:rsid w:val="00404F18"/>
    <w:rsid w:val="00406309"/>
    <w:rsid w:val="00417F83"/>
    <w:rsid w:val="00421839"/>
    <w:rsid w:val="00423135"/>
    <w:rsid w:val="0042595F"/>
    <w:rsid w:val="00437985"/>
    <w:rsid w:val="00437D57"/>
    <w:rsid w:val="00447D66"/>
    <w:rsid w:val="004527B4"/>
    <w:rsid w:val="00464285"/>
    <w:rsid w:val="004725FC"/>
    <w:rsid w:val="00480F9F"/>
    <w:rsid w:val="004873A4"/>
    <w:rsid w:val="004A3267"/>
    <w:rsid w:val="004B1B9F"/>
    <w:rsid w:val="004B2022"/>
    <w:rsid w:val="004B701B"/>
    <w:rsid w:val="004C271A"/>
    <w:rsid w:val="004C3453"/>
    <w:rsid w:val="004C61B1"/>
    <w:rsid w:val="004C6F1D"/>
    <w:rsid w:val="004C7471"/>
    <w:rsid w:val="004D00DB"/>
    <w:rsid w:val="004D0D56"/>
    <w:rsid w:val="004E4CF2"/>
    <w:rsid w:val="004E6E06"/>
    <w:rsid w:val="004F14A4"/>
    <w:rsid w:val="004F452B"/>
    <w:rsid w:val="004F4F46"/>
    <w:rsid w:val="0050055B"/>
    <w:rsid w:val="005024B8"/>
    <w:rsid w:val="005033B3"/>
    <w:rsid w:val="00506E61"/>
    <w:rsid w:val="00526646"/>
    <w:rsid w:val="005266D2"/>
    <w:rsid w:val="005417EC"/>
    <w:rsid w:val="005434B0"/>
    <w:rsid w:val="005461DF"/>
    <w:rsid w:val="0055265A"/>
    <w:rsid w:val="00585C61"/>
    <w:rsid w:val="005B1E05"/>
    <w:rsid w:val="005B418E"/>
    <w:rsid w:val="005B7EEE"/>
    <w:rsid w:val="005C348E"/>
    <w:rsid w:val="005C61D0"/>
    <w:rsid w:val="005E0A1D"/>
    <w:rsid w:val="005E452B"/>
    <w:rsid w:val="005E76AC"/>
    <w:rsid w:val="005E7875"/>
    <w:rsid w:val="005F3793"/>
    <w:rsid w:val="005F6EDD"/>
    <w:rsid w:val="005F7963"/>
    <w:rsid w:val="006019CD"/>
    <w:rsid w:val="006056F8"/>
    <w:rsid w:val="006065CF"/>
    <w:rsid w:val="00606DDA"/>
    <w:rsid w:val="00610875"/>
    <w:rsid w:val="00612B91"/>
    <w:rsid w:val="00620C75"/>
    <w:rsid w:val="00630B18"/>
    <w:rsid w:val="0063281A"/>
    <w:rsid w:val="006377BD"/>
    <w:rsid w:val="00643534"/>
    <w:rsid w:val="006579EA"/>
    <w:rsid w:val="0066168A"/>
    <w:rsid w:val="00663FB3"/>
    <w:rsid w:val="00686021"/>
    <w:rsid w:val="00690849"/>
    <w:rsid w:val="00690A46"/>
    <w:rsid w:val="00695933"/>
    <w:rsid w:val="006A0A2F"/>
    <w:rsid w:val="006A139E"/>
    <w:rsid w:val="006A4170"/>
    <w:rsid w:val="006A72EC"/>
    <w:rsid w:val="006B18CF"/>
    <w:rsid w:val="006B27D4"/>
    <w:rsid w:val="006B3D3E"/>
    <w:rsid w:val="006C0E69"/>
    <w:rsid w:val="006C4B3B"/>
    <w:rsid w:val="006C73AD"/>
    <w:rsid w:val="006D0E05"/>
    <w:rsid w:val="006E3A58"/>
    <w:rsid w:val="006E3DD3"/>
    <w:rsid w:val="006E4C4F"/>
    <w:rsid w:val="006F3116"/>
    <w:rsid w:val="006F3CA9"/>
    <w:rsid w:val="006F41FC"/>
    <w:rsid w:val="006F4342"/>
    <w:rsid w:val="0070291D"/>
    <w:rsid w:val="00712BB5"/>
    <w:rsid w:val="00723EAF"/>
    <w:rsid w:val="00726A0D"/>
    <w:rsid w:val="00727479"/>
    <w:rsid w:val="007333E9"/>
    <w:rsid w:val="007376C6"/>
    <w:rsid w:val="00746F48"/>
    <w:rsid w:val="007514E2"/>
    <w:rsid w:val="0075163D"/>
    <w:rsid w:val="00755BAE"/>
    <w:rsid w:val="007609BA"/>
    <w:rsid w:val="007617F1"/>
    <w:rsid w:val="00763060"/>
    <w:rsid w:val="007666E4"/>
    <w:rsid w:val="00767EDB"/>
    <w:rsid w:val="00772A7B"/>
    <w:rsid w:val="00775017"/>
    <w:rsid w:val="007751A9"/>
    <w:rsid w:val="007845C1"/>
    <w:rsid w:val="007848AB"/>
    <w:rsid w:val="007A6C93"/>
    <w:rsid w:val="007B26E3"/>
    <w:rsid w:val="007B392C"/>
    <w:rsid w:val="007B482F"/>
    <w:rsid w:val="007C1232"/>
    <w:rsid w:val="007D16A3"/>
    <w:rsid w:val="007D5FC3"/>
    <w:rsid w:val="007F60A0"/>
    <w:rsid w:val="007F6C83"/>
    <w:rsid w:val="00805D14"/>
    <w:rsid w:val="00805E3E"/>
    <w:rsid w:val="00811D8C"/>
    <w:rsid w:val="00813E75"/>
    <w:rsid w:val="00817B22"/>
    <w:rsid w:val="00824FD2"/>
    <w:rsid w:val="0083455B"/>
    <w:rsid w:val="008404D7"/>
    <w:rsid w:val="008416F3"/>
    <w:rsid w:val="008479ED"/>
    <w:rsid w:val="00850CA7"/>
    <w:rsid w:val="00854B92"/>
    <w:rsid w:val="00857F36"/>
    <w:rsid w:val="0086391C"/>
    <w:rsid w:val="00866BC3"/>
    <w:rsid w:val="008703EA"/>
    <w:rsid w:val="00872BC4"/>
    <w:rsid w:val="008749CA"/>
    <w:rsid w:val="00875A88"/>
    <w:rsid w:val="00881919"/>
    <w:rsid w:val="00882256"/>
    <w:rsid w:val="008A6157"/>
    <w:rsid w:val="008A6223"/>
    <w:rsid w:val="008B11E6"/>
    <w:rsid w:val="008B4E9B"/>
    <w:rsid w:val="008B5D7D"/>
    <w:rsid w:val="008B6AFF"/>
    <w:rsid w:val="008B7687"/>
    <w:rsid w:val="008C1FC5"/>
    <w:rsid w:val="008C48F3"/>
    <w:rsid w:val="008D42E4"/>
    <w:rsid w:val="008E0593"/>
    <w:rsid w:val="008F1E51"/>
    <w:rsid w:val="008F43D3"/>
    <w:rsid w:val="008F62C5"/>
    <w:rsid w:val="00900A99"/>
    <w:rsid w:val="00902F90"/>
    <w:rsid w:val="009201C7"/>
    <w:rsid w:val="00922069"/>
    <w:rsid w:val="0093259C"/>
    <w:rsid w:val="00937564"/>
    <w:rsid w:val="009433F6"/>
    <w:rsid w:val="00943F59"/>
    <w:rsid w:val="0095124A"/>
    <w:rsid w:val="00956658"/>
    <w:rsid w:val="00971F4D"/>
    <w:rsid w:val="009723AA"/>
    <w:rsid w:val="009836BC"/>
    <w:rsid w:val="009932A8"/>
    <w:rsid w:val="009961EE"/>
    <w:rsid w:val="009975C1"/>
    <w:rsid w:val="009A6367"/>
    <w:rsid w:val="009B030A"/>
    <w:rsid w:val="009B4A41"/>
    <w:rsid w:val="009B6DA9"/>
    <w:rsid w:val="009C0F9A"/>
    <w:rsid w:val="009D25D8"/>
    <w:rsid w:val="009D6DF5"/>
    <w:rsid w:val="009E6D8E"/>
    <w:rsid w:val="009E757F"/>
    <w:rsid w:val="009F0A06"/>
    <w:rsid w:val="009F13A6"/>
    <w:rsid w:val="009F4360"/>
    <w:rsid w:val="009F46CB"/>
    <w:rsid w:val="009F4B05"/>
    <w:rsid w:val="00A00C65"/>
    <w:rsid w:val="00A13F31"/>
    <w:rsid w:val="00A21AB9"/>
    <w:rsid w:val="00A27234"/>
    <w:rsid w:val="00A27819"/>
    <w:rsid w:val="00A32F29"/>
    <w:rsid w:val="00A33180"/>
    <w:rsid w:val="00A5356F"/>
    <w:rsid w:val="00A5419F"/>
    <w:rsid w:val="00A5531C"/>
    <w:rsid w:val="00A80AAD"/>
    <w:rsid w:val="00A80F5E"/>
    <w:rsid w:val="00A9067B"/>
    <w:rsid w:val="00AA22DD"/>
    <w:rsid w:val="00AA3D53"/>
    <w:rsid w:val="00AA70EB"/>
    <w:rsid w:val="00AB22EF"/>
    <w:rsid w:val="00AC20A2"/>
    <w:rsid w:val="00AC5BC7"/>
    <w:rsid w:val="00AD5BA6"/>
    <w:rsid w:val="00AE33E0"/>
    <w:rsid w:val="00AE5D96"/>
    <w:rsid w:val="00AF0B12"/>
    <w:rsid w:val="00AF35D9"/>
    <w:rsid w:val="00AF4890"/>
    <w:rsid w:val="00B00057"/>
    <w:rsid w:val="00B02807"/>
    <w:rsid w:val="00B04F43"/>
    <w:rsid w:val="00B06EDB"/>
    <w:rsid w:val="00B10AE3"/>
    <w:rsid w:val="00B21730"/>
    <w:rsid w:val="00B26614"/>
    <w:rsid w:val="00B31D72"/>
    <w:rsid w:val="00B36E9F"/>
    <w:rsid w:val="00B41E21"/>
    <w:rsid w:val="00B46030"/>
    <w:rsid w:val="00B52BC6"/>
    <w:rsid w:val="00B70144"/>
    <w:rsid w:val="00B711D2"/>
    <w:rsid w:val="00B717C1"/>
    <w:rsid w:val="00B73F27"/>
    <w:rsid w:val="00B73F2A"/>
    <w:rsid w:val="00B7414E"/>
    <w:rsid w:val="00B75099"/>
    <w:rsid w:val="00B756BD"/>
    <w:rsid w:val="00B76167"/>
    <w:rsid w:val="00B8097F"/>
    <w:rsid w:val="00B81748"/>
    <w:rsid w:val="00B81B5D"/>
    <w:rsid w:val="00B86299"/>
    <w:rsid w:val="00B939EA"/>
    <w:rsid w:val="00B96D3E"/>
    <w:rsid w:val="00BA4B4F"/>
    <w:rsid w:val="00BA5144"/>
    <w:rsid w:val="00BA572B"/>
    <w:rsid w:val="00BB19C2"/>
    <w:rsid w:val="00BB3892"/>
    <w:rsid w:val="00BB53F4"/>
    <w:rsid w:val="00BB57A0"/>
    <w:rsid w:val="00BB621C"/>
    <w:rsid w:val="00BB70F2"/>
    <w:rsid w:val="00BC2872"/>
    <w:rsid w:val="00BC69BE"/>
    <w:rsid w:val="00BC7CF9"/>
    <w:rsid w:val="00BE013D"/>
    <w:rsid w:val="00BE029D"/>
    <w:rsid w:val="00BE2B26"/>
    <w:rsid w:val="00BE5400"/>
    <w:rsid w:val="00BE56E6"/>
    <w:rsid w:val="00BE5850"/>
    <w:rsid w:val="00BE6BAB"/>
    <w:rsid w:val="00BF2E88"/>
    <w:rsid w:val="00BF3BBC"/>
    <w:rsid w:val="00C009ED"/>
    <w:rsid w:val="00C022D2"/>
    <w:rsid w:val="00C179DC"/>
    <w:rsid w:val="00C24906"/>
    <w:rsid w:val="00C256C9"/>
    <w:rsid w:val="00C42FF5"/>
    <w:rsid w:val="00C475F0"/>
    <w:rsid w:val="00C47B17"/>
    <w:rsid w:val="00C5253E"/>
    <w:rsid w:val="00C525F7"/>
    <w:rsid w:val="00C66942"/>
    <w:rsid w:val="00C673AB"/>
    <w:rsid w:val="00C73DF4"/>
    <w:rsid w:val="00C75C68"/>
    <w:rsid w:val="00C83AEB"/>
    <w:rsid w:val="00C85367"/>
    <w:rsid w:val="00C87F58"/>
    <w:rsid w:val="00C904D8"/>
    <w:rsid w:val="00C94F84"/>
    <w:rsid w:val="00CA1D1B"/>
    <w:rsid w:val="00CA3652"/>
    <w:rsid w:val="00CB7686"/>
    <w:rsid w:val="00CC1BA1"/>
    <w:rsid w:val="00CC5797"/>
    <w:rsid w:val="00CC5EDA"/>
    <w:rsid w:val="00CC6E2B"/>
    <w:rsid w:val="00CD56A8"/>
    <w:rsid w:val="00CD757E"/>
    <w:rsid w:val="00CE17B3"/>
    <w:rsid w:val="00CE46DB"/>
    <w:rsid w:val="00CE55DC"/>
    <w:rsid w:val="00CF719A"/>
    <w:rsid w:val="00CF7BAE"/>
    <w:rsid w:val="00D02702"/>
    <w:rsid w:val="00D12069"/>
    <w:rsid w:val="00D141C1"/>
    <w:rsid w:val="00D14FA5"/>
    <w:rsid w:val="00D1538E"/>
    <w:rsid w:val="00D176DB"/>
    <w:rsid w:val="00D218E7"/>
    <w:rsid w:val="00D23951"/>
    <w:rsid w:val="00D25B08"/>
    <w:rsid w:val="00D272D8"/>
    <w:rsid w:val="00D315AD"/>
    <w:rsid w:val="00D357F2"/>
    <w:rsid w:val="00D37B2E"/>
    <w:rsid w:val="00D459EE"/>
    <w:rsid w:val="00D47C6C"/>
    <w:rsid w:val="00D52607"/>
    <w:rsid w:val="00D551D7"/>
    <w:rsid w:val="00D56B92"/>
    <w:rsid w:val="00D6300A"/>
    <w:rsid w:val="00D65929"/>
    <w:rsid w:val="00D66007"/>
    <w:rsid w:val="00D774A0"/>
    <w:rsid w:val="00D80E1D"/>
    <w:rsid w:val="00D91031"/>
    <w:rsid w:val="00DA4B8F"/>
    <w:rsid w:val="00DA58E7"/>
    <w:rsid w:val="00DC41C9"/>
    <w:rsid w:val="00DC7CE1"/>
    <w:rsid w:val="00DE1A88"/>
    <w:rsid w:val="00DE478B"/>
    <w:rsid w:val="00DE4E22"/>
    <w:rsid w:val="00DE67D1"/>
    <w:rsid w:val="00DF01FE"/>
    <w:rsid w:val="00DF2000"/>
    <w:rsid w:val="00DF7699"/>
    <w:rsid w:val="00E010A9"/>
    <w:rsid w:val="00E02999"/>
    <w:rsid w:val="00E064C7"/>
    <w:rsid w:val="00E07783"/>
    <w:rsid w:val="00E1388C"/>
    <w:rsid w:val="00E14015"/>
    <w:rsid w:val="00E1504E"/>
    <w:rsid w:val="00E20E89"/>
    <w:rsid w:val="00E300FE"/>
    <w:rsid w:val="00E30196"/>
    <w:rsid w:val="00E50162"/>
    <w:rsid w:val="00E55A86"/>
    <w:rsid w:val="00E563F8"/>
    <w:rsid w:val="00E56E50"/>
    <w:rsid w:val="00E5741E"/>
    <w:rsid w:val="00E57D5F"/>
    <w:rsid w:val="00E61521"/>
    <w:rsid w:val="00E61675"/>
    <w:rsid w:val="00E637CF"/>
    <w:rsid w:val="00E70205"/>
    <w:rsid w:val="00E70D61"/>
    <w:rsid w:val="00E766F0"/>
    <w:rsid w:val="00E77DB6"/>
    <w:rsid w:val="00E83E9C"/>
    <w:rsid w:val="00E8747B"/>
    <w:rsid w:val="00E91FF9"/>
    <w:rsid w:val="00EA79EE"/>
    <w:rsid w:val="00EB2BE0"/>
    <w:rsid w:val="00EB5231"/>
    <w:rsid w:val="00EB5D8E"/>
    <w:rsid w:val="00EB6C89"/>
    <w:rsid w:val="00EC1489"/>
    <w:rsid w:val="00EC74E5"/>
    <w:rsid w:val="00ED1FE4"/>
    <w:rsid w:val="00ED6E94"/>
    <w:rsid w:val="00ED7BAA"/>
    <w:rsid w:val="00EE569F"/>
    <w:rsid w:val="00EE572C"/>
    <w:rsid w:val="00EF373F"/>
    <w:rsid w:val="00EF3A1E"/>
    <w:rsid w:val="00EF5F35"/>
    <w:rsid w:val="00F04AD0"/>
    <w:rsid w:val="00F05A4B"/>
    <w:rsid w:val="00F117F9"/>
    <w:rsid w:val="00F21666"/>
    <w:rsid w:val="00F23D15"/>
    <w:rsid w:val="00F25E8D"/>
    <w:rsid w:val="00F44680"/>
    <w:rsid w:val="00F45BBD"/>
    <w:rsid w:val="00F45BDE"/>
    <w:rsid w:val="00F479A1"/>
    <w:rsid w:val="00F5347C"/>
    <w:rsid w:val="00F55FF3"/>
    <w:rsid w:val="00F571D0"/>
    <w:rsid w:val="00F57E66"/>
    <w:rsid w:val="00F63ED8"/>
    <w:rsid w:val="00F65D7B"/>
    <w:rsid w:val="00F65DEC"/>
    <w:rsid w:val="00F72CFB"/>
    <w:rsid w:val="00F744FE"/>
    <w:rsid w:val="00F77236"/>
    <w:rsid w:val="00F807FE"/>
    <w:rsid w:val="00F810F2"/>
    <w:rsid w:val="00F81B96"/>
    <w:rsid w:val="00F90192"/>
    <w:rsid w:val="00F95CB0"/>
    <w:rsid w:val="00F971F4"/>
    <w:rsid w:val="00F97D65"/>
    <w:rsid w:val="00FA376A"/>
    <w:rsid w:val="00FB01A6"/>
    <w:rsid w:val="00FB3DA2"/>
    <w:rsid w:val="00FB517F"/>
    <w:rsid w:val="00FB68BB"/>
    <w:rsid w:val="00FC1148"/>
    <w:rsid w:val="00FD76E3"/>
    <w:rsid w:val="00FF259E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E1DE"/>
  <w15:docId w15:val="{B207BC75-8B86-41F9-BEB3-694824BE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3EA"/>
    <w:pPr>
      <w:ind w:left="720"/>
      <w:contextualSpacing/>
    </w:pPr>
  </w:style>
  <w:style w:type="character" w:customStyle="1" w:styleId="62">
    <w:name w:val="Основной текст (6)2"/>
    <w:basedOn w:val="a0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F28A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ConsPlusTitle">
    <w:name w:val="ConsPlusTitle"/>
    <w:rsid w:val="00BE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360"/>
  </w:style>
  <w:style w:type="paragraph" w:styleId="a9">
    <w:name w:val="footer"/>
    <w:basedOn w:val="a"/>
    <w:link w:val="aa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360"/>
  </w:style>
  <w:style w:type="paragraph" w:styleId="ab">
    <w:name w:val="No Spacing"/>
    <w:link w:val="ac"/>
    <w:qFormat/>
    <w:rsid w:val="00881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881919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63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34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CF86-CD9E-43B4-995A-58DA8F55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Наиль Рафаильевич</dc:creator>
  <cp:lastModifiedBy>Уполномоченный по правам человека в ХМАО-Югре</cp:lastModifiedBy>
  <cp:revision>129</cp:revision>
  <cp:lastPrinted>2022-04-19T11:43:00Z</cp:lastPrinted>
  <dcterms:created xsi:type="dcterms:W3CDTF">2022-02-21T05:13:00Z</dcterms:created>
  <dcterms:modified xsi:type="dcterms:W3CDTF">2022-04-20T06:08:00Z</dcterms:modified>
</cp:coreProperties>
</file>