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FA" w:rsidRPr="002845FA" w:rsidRDefault="002845FA" w:rsidP="002845FA">
      <w:pPr>
        <w:pStyle w:val="a3"/>
        <w:contextualSpacing/>
        <w:rPr>
          <w:b w:val="0"/>
          <w:sz w:val="28"/>
          <w:szCs w:val="24"/>
        </w:rPr>
      </w:pPr>
      <w:bookmarkStart w:id="0" w:name="_GoBack"/>
      <w:bookmarkEnd w:id="0"/>
      <w:r w:rsidRPr="002845FA">
        <w:rPr>
          <w:b w:val="0"/>
          <w:sz w:val="28"/>
          <w:szCs w:val="24"/>
        </w:rPr>
        <w:t>МИНИСТЕРСТВО НАУКИ И ВЫСШЕГО ОБРАЗОВАНИЯ РОССИЙСКОЙ ФЕДЕРАЦИИ</w:t>
      </w:r>
    </w:p>
    <w:p w:rsidR="002845FA" w:rsidRPr="002845FA" w:rsidRDefault="002845FA" w:rsidP="002845FA">
      <w:pPr>
        <w:pStyle w:val="a5"/>
        <w:contextualSpacing/>
        <w:jc w:val="center"/>
        <w:rPr>
          <w:b w:val="0"/>
          <w:sz w:val="28"/>
        </w:rPr>
      </w:pPr>
      <w:r w:rsidRPr="002845FA">
        <w:rPr>
          <w:b w:val="0"/>
          <w:sz w:val="28"/>
          <w:szCs w:val="20"/>
        </w:rPr>
        <w:t>ФЕДЕРАЛЬНОЕ ГОСУДАРСТВЕННОЕ БЮДЖЕТНОЕ ОБРАЗОВАТЕЛЬНОЕ УЧРЕЖДЕНИЕ</w:t>
      </w:r>
      <w:r w:rsidRPr="002845FA">
        <w:rPr>
          <w:b w:val="0"/>
          <w:sz w:val="28"/>
          <w:szCs w:val="20"/>
        </w:rPr>
        <w:br/>
      </w:r>
      <w:r w:rsidRPr="002845FA">
        <w:rPr>
          <w:b w:val="0"/>
          <w:sz w:val="28"/>
        </w:rPr>
        <w:t>ВЫСШЕГО ОБРАЗОВАНИЯ</w:t>
      </w:r>
      <w:r w:rsidRPr="002845FA">
        <w:rPr>
          <w:b w:val="0"/>
          <w:sz w:val="28"/>
        </w:rPr>
        <w:br/>
        <w:t>«НИЖНЕВАРТОВСКИЙ ГОСУДАРСТВЕННЫЙ УНИВЕРСИТЕТ»</w:t>
      </w:r>
    </w:p>
    <w:p w:rsidR="002845FA" w:rsidRPr="002845FA" w:rsidRDefault="00C06B27" w:rsidP="002845FA">
      <w:pPr>
        <w:pStyle w:val="a3"/>
        <w:contextualSpacing/>
        <w:jc w:val="right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t>ПРОЕКТ</w:t>
      </w:r>
    </w:p>
    <w:tbl>
      <w:tblPr>
        <w:tblW w:w="5000" w:type="pct"/>
        <w:jc w:val="center"/>
        <w:tblLook w:val="04A0"/>
      </w:tblPr>
      <w:tblGrid>
        <w:gridCol w:w="9760"/>
        <w:gridCol w:w="5592"/>
      </w:tblGrid>
      <w:tr w:rsidR="002845FA" w:rsidRPr="002845FA" w:rsidTr="002845FA">
        <w:trPr>
          <w:jc w:val="center"/>
        </w:trPr>
        <w:tc>
          <w:tcPr>
            <w:tcW w:w="6379" w:type="dxa"/>
          </w:tcPr>
          <w:p w:rsidR="002845FA" w:rsidRPr="002845FA" w:rsidRDefault="002845FA" w:rsidP="002845FA">
            <w:pPr>
              <w:pStyle w:val="a5"/>
              <w:contextualSpacing/>
              <w:rPr>
                <w:sz w:val="28"/>
                <w:lang w:val="ru-RU"/>
              </w:rPr>
            </w:pPr>
          </w:p>
        </w:tc>
        <w:tc>
          <w:tcPr>
            <w:tcW w:w="3655" w:type="dxa"/>
          </w:tcPr>
          <w:p w:rsidR="00C06B27" w:rsidRDefault="00C06B27" w:rsidP="002845FA">
            <w:pPr>
              <w:pStyle w:val="a5"/>
              <w:contextualSpacing/>
              <w:rPr>
                <w:sz w:val="28"/>
                <w:lang w:val="ru-RU"/>
              </w:rPr>
            </w:pPr>
          </w:p>
          <w:p w:rsidR="002845FA" w:rsidRPr="002845FA" w:rsidRDefault="002845FA" w:rsidP="002845FA">
            <w:pPr>
              <w:pStyle w:val="a5"/>
              <w:contextualSpacing/>
              <w:rPr>
                <w:sz w:val="28"/>
                <w:lang w:val="ru-RU"/>
              </w:rPr>
            </w:pPr>
            <w:r w:rsidRPr="002845FA">
              <w:rPr>
                <w:sz w:val="28"/>
                <w:lang w:val="ru-RU"/>
              </w:rPr>
              <w:t>УТВЕРЖДАЮ</w:t>
            </w:r>
          </w:p>
          <w:p w:rsidR="002845FA" w:rsidRPr="002845FA" w:rsidRDefault="002845FA" w:rsidP="002845FA">
            <w:pPr>
              <w:pStyle w:val="a5"/>
              <w:contextualSpacing/>
              <w:rPr>
                <w:b w:val="0"/>
                <w:sz w:val="28"/>
                <w:lang w:val="ru-RU"/>
              </w:rPr>
            </w:pPr>
            <w:r w:rsidRPr="002845FA">
              <w:rPr>
                <w:b w:val="0"/>
                <w:sz w:val="28"/>
                <w:lang w:val="ru-RU"/>
              </w:rPr>
              <w:t>Ректор</w:t>
            </w:r>
          </w:p>
          <w:p w:rsidR="002845FA" w:rsidRPr="002845FA" w:rsidRDefault="002845FA" w:rsidP="002845FA">
            <w:pPr>
              <w:pStyle w:val="a5"/>
              <w:contextualSpacing/>
              <w:rPr>
                <w:b w:val="0"/>
                <w:sz w:val="28"/>
                <w:lang w:val="ru-RU"/>
              </w:rPr>
            </w:pPr>
          </w:p>
          <w:p w:rsidR="002845FA" w:rsidRPr="002845FA" w:rsidRDefault="002845FA" w:rsidP="002845FA">
            <w:pPr>
              <w:pStyle w:val="a5"/>
              <w:contextualSpacing/>
              <w:rPr>
                <w:b w:val="0"/>
                <w:sz w:val="28"/>
                <w:lang w:val="ru-RU"/>
              </w:rPr>
            </w:pPr>
            <w:r w:rsidRPr="002845FA">
              <w:rPr>
                <w:b w:val="0"/>
                <w:sz w:val="28"/>
                <w:lang w:val="ru-RU"/>
              </w:rPr>
              <w:t>_________________ С.И. Горлов</w:t>
            </w:r>
          </w:p>
          <w:p w:rsidR="002845FA" w:rsidRPr="002845FA" w:rsidRDefault="002845FA" w:rsidP="002845FA">
            <w:pPr>
              <w:pStyle w:val="a5"/>
              <w:contextualSpacing/>
              <w:rPr>
                <w:b w:val="0"/>
                <w:sz w:val="28"/>
                <w:lang w:val="ru-RU"/>
              </w:rPr>
            </w:pPr>
            <w:r w:rsidRPr="002845FA">
              <w:rPr>
                <w:b w:val="0"/>
                <w:sz w:val="28"/>
                <w:lang w:val="ru-RU"/>
              </w:rPr>
              <w:t>«30» января 2024 года</w:t>
            </w:r>
          </w:p>
          <w:p w:rsidR="002845FA" w:rsidRPr="002845FA" w:rsidRDefault="002845FA" w:rsidP="002845FA">
            <w:pPr>
              <w:pStyle w:val="a5"/>
              <w:contextualSpacing/>
              <w:rPr>
                <w:sz w:val="28"/>
                <w:lang w:val="ru-RU"/>
              </w:rPr>
            </w:pPr>
          </w:p>
        </w:tc>
      </w:tr>
    </w:tbl>
    <w:p w:rsidR="002845FA" w:rsidRPr="002845FA" w:rsidRDefault="002845FA" w:rsidP="002845FA">
      <w:pPr>
        <w:pStyle w:val="a5"/>
        <w:contextualSpacing/>
        <w:rPr>
          <w:sz w:val="28"/>
        </w:rPr>
      </w:pPr>
    </w:p>
    <w:p w:rsidR="002845FA" w:rsidRPr="002845FA" w:rsidRDefault="002845FA" w:rsidP="002845FA">
      <w:pPr>
        <w:pStyle w:val="a5"/>
        <w:contextualSpacing/>
        <w:rPr>
          <w:sz w:val="28"/>
        </w:rPr>
      </w:pPr>
    </w:p>
    <w:p w:rsidR="002845FA" w:rsidRPr="002845FA" w:rsidRDefault="002845FA" w:rsidP="002845FA">
      <w:pPr>
        <w:pStyle w:val="a5"/>
        <w:suppressAutoHyphens/>
        <w:contextualSpacing/>
        <w:jc w:val="center"/>
        <w:rPr>
          <w:sz w:val="28"/>
          <w:szCs w:val="28"/>
        </w:rPr>
      </w:pPr>
      <w:r w:rsidRPr="002845FA">
        <w:rPr>
          <w:sz w:val="28"/>
          <w:szCs w:val="28"/>
        </w:rPr>
        <w:t>ПЛАН НАУЧН</w:t>
      </w:r>
      <w:r w:rsidRPr="002845FA">
        <w:rPr>
          <w:sz w:val="28"/>
          <w:szCs w:val="28"/>
          <w:lang w:val="ru-RU"/>
        </w:rPr>
        <w:t>О-ИССЛЕДОВАТЕЛЬСКОЙ ДЕЯТЕЛЬНОСТИ</w:t>
      </w:r>
    </w:p>
    <w:p w:rsidR="002845FA" w:rsidRPr="002845FA" w:rsidRDefault="002845FA" w:rsidP="002845FA">
      <w:pPr>
        <w:pStyle w:val="a5"/>
        <w:suppressAutoHyphens/>
        <w:contextualSpacing/>
        <w:jc w:val="center"/>
        <w:rPr>
          <w:sz w:val="28"/>
          <w:szCs w:val="28"/>
        </w:rPr>
      </w:pPr>
      <w:r w:rsidRPr="002845FA">
        <w:rPr>
          <w:sz w:val="28"/>
          <w:szCs w:val="28"/>
        </w:rPr>
        <w:t>НА 20</w:t>
      </w:r>
      <w:r w:rsidRPr="002845FA">
        <w:rPr>
          <w:sz w:val="28"/>
          <w:szCs w:val="28"/>
          <w:lang w:val="ru-RU"/>
        </w:rPr>
        <w:t>24</w:t>
      </w:r>
      <w:r w:rsidRPr="002845FA">
        <w:rPr>
          <w:sz w:val="28"/>
          <w:szCs w:val="28"/>
        </w:rPr>
        <w:t xml:space="preserve"> ГОД</w:t>
      </w:r>
    </w:p>
    <w:p w:rsidR="002845FA" w:rsidRDefault="002845FA" w:rsidP="002845FA">
      <w:pPr>
        <w:tabs>
          <w:tab w:val="left" w:pos="921"/>
          <w:tab w:val="left" w:pos="595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2845FA" w:rsidRPr="002845FA" w:rsidRDefault="002845FA" w:rsidP="002845FA">
      <w:pPr>
        <w:tabs>
          <w:tab w:val="left" w:pos="921"/>
          <w:tab w:val="left" w:pos="595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060"/>
      </w:tblGrid>
      <w:tr w:rsidR="002845FA" w:rsidRPr="002845FA" w:rsidTr="002845FA">
        <w:tc>
          <w:tcPr>
            <w:tcW w:w="8500" w:type="dxa"/>
          </w:tcPr>
          <w:p w:rsidR="002845FA" w:rsidRPr="002845FA" w:rsidRDefault="002845FA" w:rsidP="002845FA">
            <w:pPr>
              <w:tabs>
                <w:tab w:val="left" w:pos="921"/>
                <w:tab w:val="left" w:pos="595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5FA">
              <w:rPr>
                <w:rFonts w:ascii="Times New Roman" w:hAnsi="Times New Roman" w:cs="Times New Roman"/>
                <w:sz w:val="24"/>
                <w:szCs w:val="24"/>
              </w:rPr>
              <w:t>Принято решением Ученого совета</w:t>
            </w:r>
          </w:p>
          <w:p w:rsidR="002845FA" w:rsidRPr="002845FA" w:rsidRDefault="002845FA" w:rsidP="002845FA">
            <w:pPr>
              <w:tabs>
                <w:tab w:val="left" w:pos="921"/>
                <w:tab w:val="left" w:pos="595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5FA">
              <w:rPr>
                <w:rFonts w:ascii="Times New Roman" w:hAnsi="Times New Roman" w:cs="Times New Roman"/>
                <w:sz w:val="24"/>
                <w:szCs w:val="24"/>
              </w:rPr>
              <w:t>Протокол № 2 от 30.01.2024</w:t>
            </w:r>
          </w:p>
        </w:tc>
        <w:tc>
          <w:tcPr>
            <w:tcW w:w="6060" w:type="dxa"/>
          </w:tcPr>
          <w:p w:rsidR="002845FA" w:rsidRPr="002845FA" w:rsidRDefault="002845FA" w:rsidP="002845FA">
            <w:pPr>
              <w:tabs>
                <w:tab w:val="left" w:pos="921"/>
                <w:tab w:val="left" w:pos="10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5F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845FA" w:rsidRPr="002845FA" w:rsidRDefault="002845FA" w:rsidP="002845FA">
            <w:pPr>
              <w:tabs>
                <w:tab w:val="left" w:pos="921"/>
                <w:tab w:val="left" w:pos="595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5FA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2845FA" w:rsidRPr="002845FA" w:rsidRDefault="002845FA" w:rsidP="002845FA">
            <w:pPr>
              <w:tabs>
                <w:tab w:val="left" w:pos="921"/>
                <w:tab w:val="left" w:pos="595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5F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научных исследований</w:t>
            </w:r>
          </w:p>
          <w:p w:rsidR="002845FA" w:rsidRPr="002845FA" w:rsidRDefault="002845FA" w:rsidP="002845FA">
            <w:pPr>
              <w:tabs>
                <w:tab w:val="left" w:pos="921"/>
                <w:tab w:val="left" w:pos="595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5FA">
              <w:rPr>
                <w:rFonts w:ascii="Times New Roman" w:hAnsi="Times New Roman" w:cs="Times New Roman"/>
                <w:sz w:val="24"/>
                <w:szCs w:val="24"/>
              </w:rPr>
              <w:t>__________________ О.В. Шульгин</w:t>
            </w:r>
          </w:p>
          <w:p w:rsidR="002845FA" w:rsidRPr="002845FA" w:rsidRDefault="002845FA" w:rsidP="002845FA">
            <w:pPr>
              <w:tabs>
                <w:tab w:val="left" w:pos="921"/>
                <w:tab w:val="left" w:pos="595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5FA">
              <w:rPr>
                <w:rFonts w:ascii="Times New Roman" w:hAnsi="Times New Roman" w:cs="Times New Roman"/>
                <w:sz w:val="24"/>
                <w:szCs w:val="24"/>
              </w:rPr>
              <w:t>«____» ________________ 2024 года</w:t>
            </w:r>
          </w:p>
        </w:tc>
      </w:tr>
    </w:tbl>
    <w:p w:rsidR="002845FA" w:rsidRPr="002845FA" w:rsidRDefault="002845FA" w:rsidP="002845FA">
      <w:pPr>
        <w:tabs>
          <w:tab w:val="left" w:pos="921"/>
          <w:tab w:val="left" w:pos="595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2845FA" w:rsidRDefault="002845FA" w:rsidP="002845FA">
      <w:pPr>
        <w:pStyle w:val="a5"/>
        <w:contextualSpacing/>
        <w:jc w:val="center"/>
        <w:rPr>
          <w:b w:val="0"/>
          <w:sz w:val="28"/>
        </w:rPr>
      </w:pPr>
    </w:p>
    <w:p w:rsidR="002845FA" w:rsidRDefault="002845FA" w:rsidP="002845FA">
      <w:pPr>
        <w:pStyle w:val="a5"/>
        <w:contextualSpacing/>
        <w:jc w:val="center"/>
        <w:rPr>
          <w:b w:val="0"/>
          <w:sz w:val="28"/>
        </w:rPr>
      </w:pPr>
    </w:p>
    <w:p w:rsidR="00C06B27" w:rsidRDefault="00C06B27" w:rsidP="002845FA">
      <w:pPr>
        <w:pStyle w:val="a5"/>
        <w:contextualSpacing/>
        <w:jc w:val="center"/>
        <w:rPr>
          <w:b w:val="0"/>
          <w:sz w:val="28"/>
        </w:rPr>
      </w:pPr>
    </w:p>
    <w:p w:rsidR="00C06B27" w:rsidRDefault="00C06B27" w:rsidP="002845FA">
      <w:pPr>
        <w:pStyle w:val="a5"/>
        <w:contextualSpacing/>
        <w:jc w:val="center"/>
        <w:rPr>
          <w:b w:val="0"/>
          <w:sz w:val="28"/>
        </w:rPr>
      </w:pPr>
    </w:p>
    <w:p w:rsidR="00C06B27" w:rsidRDefault="00C06B27" w:rsidP="002845FA">
      <w:pPr>
        <w:pStyle w:val="a5"/>
        <w:contextualSpacing/>
        <w:jc w:val="center"/>
        <w:rPr>
          <w:b w:val="0"/>
          <w:sz w:val="28"/>
        </w:rPr>
      </w:pPr>
    </w:p>
    <w:p w:rsidR="00C06B27" w:rsidRDefault="00C06B27" w:rsidP="002845FA">
      <w:pPr>
        <w:pStyle w:val="a5"/>
        <w:contextualSpacing/>
        <w:jc w:val="center"/>
        <w:rPr>
          <w:b w:val="0"/>
          <w:sz w:val="28"/>
        </w:rPr>
      </w:pPr>
    </w:p>
    <w:p w:rsidR="002845FA" w:rsidRDefault="002845FA" w:rsidP="002845FA">
      <w:pPr>
        <w:pStyle w:val="a5"/>
        <w:contextualSpacing/>
        <w:jc w:val="center"/>
        <w:rPr>
          <w:b w:val="0"/>
          <w:sz w:val="28"/>
        </w:rPr>
      </w:pPr>
    </w:p>
    <w:p w:rsidR="002845FA" w:rsidRDefault="002845FA" w:rsidP="002845FA">
      <w:pPr>
        <w:pStyle w:val="a5"/>
        <w:contextualSpacing/>
        <w:jc w:val="center"/>
        <w:rPr>
          <w:b w:val="0"/>
          <w:sz w:val="28"/>
          <w:lang w:val="ru-RU"/>
        </w:rPr>
      </w:pPr>
      <w:r w:rsidRPr="002845FA">
        <w:rPr>
          <w:b w:val="0"/>
          <w:sz w:val="28"/>
        </w:rPr>
        <w:t>НИЖНЕВАРТОВСК</w:t>
      </w:r>
      <w:r w:rsidRPr="002845FA">
        <w:rPr>
          <w:b w:val="0"/>
          <w:sz w:val="28"/>
          <w:lang w:val="ru-RU"/>
        </w:rPr>
        <w:t xml:space="preserve"> </w:t>
      </w:r>
      <w:r>
        <w:rPr>
          <w:b w:val="0"/>
          <w:sz w:val="28"/>
          <w:lang w:val="ru-RU"/>
        </w:rPr>
        <w:t>–</w:t>
      </w:r>
      <w:r w:rsidRPr="002845FA">
        <w:rPr>
          <w:b w:val="0"/>
          <w:sz w:val="28"/>
          <w:lang w:val="ru-RU"/>
        </w:rPr>
        <w:t xml:space="preserve"> 2024</w:t>
      </w:r>
    </w:p>
    <w:tbl>
      <w:tblPr>
        <w:tblW w:w="5000" w:type="pct"/>
        <w:tblLayout w:type="fixed"/>
        <w:tblLook w:val="04A0"/>
      </w:tblPr>
      <w:tblGrid>
        <w:gridCol w:w="706"/>
        <w:gridCol w:w="855"/>
        <w:gridCol w:w="996"/>
        <w:gridCol w:w="1566"/>
        <w:gridCol w:w="2421"/>
        <w:gridCol w:w="2059"/>
        <w:gridCol w:w="788"/>
        <w:gridCol w:w="1851"/>
        <w:gridCol w:w="854"/>
        <w:gridCol w:w="1282"/>
        <w:gridCol w:w="1814"/>
      </w:tblGrid>
      <w:tr w:rsidR="002845FA" w:rsidRPr="002845FA" w:rsidTr="00C06B27">
        <w:trPr>
          <w:cantSplit/>
          <w:trHeight w:val="2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45FA" w:rsidRPr="002845FA" w:rsidRDefault="002845FA" w:rsidP="0028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45FA" w:rsidRPr="002845FA" w:rsidRDefault="002845FA" w:rsidP="0028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Кафедра, НИЛ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45FA" w:rsidRPr="002845FA" w:rsidRDefault="002845FA" w:rsidP="0028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Научное направл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45FA" w:rsidRPr="002845FA" w:rsidRDefault="002845FA" w:rsidP="0028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45FA" w:rsidRPr="002845FA" w:rsidRDefault="002845FA" w:rsidP="0028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Задачи исследования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45FA" w:rsidRPr="002845FA" w:rsidRDefault="002845FA" w:rsidP="0028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Ожидаемые результаты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45FA" w:rsidRPr="002845FA" w:rsidRDefault="002845FA" w:rsidP="0028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Сроки выпо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45FA" w:rsidRPr="002845FA" w:rsidRDefault="002845FA" w:rsidP="0028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тель, исполнители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45FA" w:rsidRPr="002845FA" w:rsidRDefault="002845FA" w:rsidP="0028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НИР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45FA" w:rsidRPr="002845FA" w:rsidRDefault="002845FA" w:rsidP="0028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Планируемые источники финансиров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845FA" w:rsidRPr="002845FA" w:rsidRDefault="002845FA" w:rsidP="0028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Представление р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зультатов исслед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ваний в 2024 году, информация о вн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дрении</w:t>
            </w:r>
          </w:p>
        </w:tc>
      </w:tr>
      <w:tr w:rsidR="002845FA" w:rsidRPr="002845FA" w:rsidTr="00C06B27">
        <w:trPr>
          <w:cantSplit/>
          <w:trHeight w:val="30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факул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истории России и докуме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6.01 MM -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Западная Сибирь в составе Российск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государства: проблемы истории, историографии, источниковедения, методологии и методики препод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Изучение дискуссионных и слабо исследованных проблем истории Западной Сибири на основе современных метод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логических подходов, дост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жений отечественной и зар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бежной историографии, с использованием максимально широкого круга источников.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Изучение и обобщение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торического опыта функци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нирования на территории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Югры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органов законодател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и исполнительной власти, хозяйственных и культурно-просветительских учреждений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Раскрытие процесса вхождения Сибири в состав России, специф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 хозяйственного и культурного освоения, роли православия в ист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рии региона.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Изучение обществе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но-политических, хозя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ственных, демографич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ских процессов на терр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тории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Югры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1920-1970-е гг.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Разработка проблем истории повседневности в условиях Великой От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чественной войны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проф. Алексеева Л.В., исполнители: проф.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Солодкин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Я.Г., проф.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Цысь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Цысь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О.П.,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Кру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ликов А.С.,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ташев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лева О.А.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верситета, грант Губерн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тора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RSCI/ядро РИНЦ/ВАК(К1)/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- 1, статьи ВАК(К2) - 3, выступления на 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дународных, всеро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сийских конференц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 - 2, монография - 1</w:t>
            </w:r>
          </w:p>
        </w:tc>
      </w:tr>
      <w:tr w:rsidR="002845FA" w:rsidRPr="002845FA" w:rsidTr="00C06B27">
        <w:trPr>
          <w:cantSplit/>
          <w:trHeight w:val="3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факул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истории России и докуме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6.01 MM -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Политическое ра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витие и духовная культура России: проблемы истории, историографии, источниковедения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на основе совр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менных методологических подходов, с использованием широкого круга источников дискуссионных и слабо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следованных проблем ист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рии России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Выявление особенн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стей просветительской работы православных общественных организ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ций Российской империи.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Определение специф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 административно-территориального ра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граничения в советский период.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Исследование семейно-брачных отношений в синодальный период на материалах различных регионов страны.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 Изучение актуальных проблем отечественной археологии.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5. Раскрытие процессов, влиявших на формиров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общественного со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нания в советскую и постсоветскую эпохи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проф.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Цысь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В.В., исполнители: проф. Гребенюков В.И.,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Цысь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О.П.,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чак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А.В., доц. Еремин С.В., доц. Коржене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 К.Б.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верситета, 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сийские нау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фонды (РНФ и др.)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RSCI/ядро РИНЦ/ВАК(К1)/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- 1, статьи ВАК(К2) - 3, выступления на 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дународных, всеро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сийских конференц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 - 4</w:t>
            </w:r>
          </w:p>
        </w:tc>
      </w:tr>
      <w:tr w:rsidR="002845FA" w:rsidRPr="002845FA" w:rsidTr="00C06B27">
        <w:trPr>
          <w:cantSplit/>
          <w:trHeight w:val="1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Гум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факул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истории России и докуме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6.01 MM -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Актуальные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блемы преподав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истории и 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ществознания в различных типах учебных заведений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Изучение актуальных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блем средствами новейших научных достижений и мет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дом эксперимента.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Обобщение передового педагогического опыта в сф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 преподавания историч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ских и обществоведческих дисциплин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модели изучения региональной истории в Ханты-Мансийском автономном округе –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Югре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тель: проф. Алексеева Л.В., исполнители: проф. Гребенюков В.И., доц. Еремин С.В.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ВАК(К2) - 1, коллективная мон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графия - 1, выступл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на междунаро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ных, всероссийских конференциях - 1</w:t>
            </w:r>
          </w:p>
        </w:tc>
      </w:tr>
      <w:tr w:rsidR="002845FA" w:rsidRPr="002845FA" w:rsidTr="00C06B27">
        <w:trPr>
          <w:cantSplit/>
          <w:trHeight w:val="22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факул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истории России и докуме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6.01 MM -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Актуальные 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просы стран Запада и Востока в новое и новейшее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Исследование познавател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возможностей примен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междисциплинарных 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тодологических подходов в изучении истории стран Во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тока и Запада в новое и 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вейшее время.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Определение влияния 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идей и теорий на общес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венно-политическое развитие и социально-экономические институты стран Запада и Востока в новое и новейшее время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Представление алг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ритма исследования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менения междисципл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нарных подходов в из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чении стран Востока и Запада в новое и нове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шее время.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Определение механи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 влияния новых идей и теорий на общественно-политическое развитие и социально-экономические инстит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 стран Запада и Вост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в новое и новейшее время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Хмелева Л.А., исполнители: доц. Беспалова Л.Н., доц. Горбунова С.В., ст. преп. Сойкин А.А.,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Касимов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Р.А.,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Брюханова С.Е.,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Ткачук Д.В.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ВАК(К2) - 4, выступления на 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дународных и всеро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сийских конференц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 - 3</w:t>
            </w:r>
          </w:p>
        </w:tc>
      </w:tr>
      <w:tr w:rsidR="002845FA" w:rsidRPr="002845FA" w:rsidTr="00C06B27">
        <w:trPr>
          <w:cantSplit/>
          <w:trHeight w:val="17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факул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истории России и докуме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5.02 PE - Исследов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опер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 и мет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 упра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Документационное обеспечение в си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теме 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Исследование систем док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ментационного обеспечения и архивного хранения в орган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зациях и учреждениях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Исследование методов и принципов рационализации документооборота в орган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зациях и учреждениях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Определение проблем и тенденции организации систем документацио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обеспечения и 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хивного хранения в орг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низациях и учреждениях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Разработка методики рационализации док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ментооборота в орган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зациях и учреждениях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Спичак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А.В., исполнители: доц. Хмелева Л.А., доц. Беспалова Л.Н., доц. Корженевский К.Б., ст. преп. Сойкин А.А.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ВАК(К2) - 2, выступления на 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дународных и всеро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сийских конференц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 - 4</w:t>
            </w:r>
          </w:p>
        </w:tc>
      </w:tr>
      <w:tr w:rsidR="002845FA" w:rsidRPr="002845FA" w:rsidTr="00C06B27">
        <w:trPr>
          <w:cantSplit/>
          <w:trHeight w:val="2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Гум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факул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комме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и менед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5.02 Эк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номика и бизнес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Современное 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стояние, проблемы и перспективы социально-экономического развития региона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C06B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Исследование проблем 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хранения и развития челов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ческого капитала в регионе.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Изучение возможностей и перспектив развития региона в условиях цифровой</w:t>
            </w:r>
            <w:r w:rsidR="00C06B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мики.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Анализ состояния и те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денции развития регионал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бизнеса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Определение причи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но-следственных связей состояния человеческого капитала 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регионе и тенденции его перспективного развития.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Систематизация 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временных подходов к изучению перспектив развития цифровой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экономики в регионе.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Выявление трендов развития бизнеса на те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ритории округа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Данилова С.В., исполнители: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Галынчик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Гасникова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С.Ю., доц. Петрова В.С., ст. преп. Тагирова А.В., преп.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Ливенец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М.И.,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Патрахина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Т.Н., доц. Наумов В.А., ас. Сутулова Ю.О., ас. Швед М.А.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ВАК - 8,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тьи РИНЦ - 5, учебно-методические пособия - 2, студенческие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нес-проекты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рамках курсовых 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ВКР-стартапов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- 3</w:t>
            </w:r>
          </w:p>
        </w:tc>
      </w:tr>
      <w:tr w:rsidR="002845FA" w:rsidRPr="002845FA" w:rsidTr="00C06B27">
        <w:trPr>
          <w:cantSplit/>
          <w:trHeight w:val="17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факул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массовых коммун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каций и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6.03 UA - 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Философские и антропологические параметры соц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альных и культу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трансформ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Выявление и описание 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новных тенденций в области антропологических 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культурных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взаимодействий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Определение антрополог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ческих параметров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культурных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трансформаций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 филосо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 анализ основных тенденций в области 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тропологических 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циокультурных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проф. Гутова С.Г., исполнители: доц. Самохина Н.Н., доц. Целищева З.А.,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Мойлашова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Богатырь В.С.,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Горчаков Е.П.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ВАК - 2,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в зарубежных рецензируемых жу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налах и изданиях - 1, статьи РИНЦ - 5</w:t>
            </w:r>
          </w:p>
        </w:tc>
      </w:tr>
      <w:tr w:rsidR="002845FA" w:rsidRPr="002845FA" w:rsidTr="00C06B27">
        <w:trPr>
          <w:cantSplit/>
          <w:trHeight w:val="17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факул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массовых коммун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каций и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5.04 XA - 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цессы в молоде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среде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основных рег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ляторов общественных отн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шений в условиях социальных и культурных трансформаций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Разработаны основные модели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социокультурн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поведения молодежи и особенности молодежной культуры в современном обществе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Показаны основные проблемы и тенденции в области безопасного процесса социализации молодежи в современной информационной среде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проф. Гутова С.Г., исполнители: доц. Самохина Н.Н., доц. Целищева З.А.,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Богатырь В.С.,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Горчаков Е.П., студ.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Чурсинова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ВАК - 2,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в зарубежных рецензируемых жу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налах и изданиях - 1, статьи РИНЦ - 5</w:t>
            </w:r>
          </w:p>
        </w:tc>
      </w:tr>
      <w:tr w:rsidR="002845FA" w:rsidRPr="002845FA" w:rsidTr="00C06B27">
        <w:trPr>
          <w:cantSplit/>
          <w:trHeight w:val="30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Гум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факул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филол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гии, ли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гводида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тики и перевода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6.02 OY - Языки и лингвист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Когнитивно-дискурсивные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стратегии развития языка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Выявление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когнитивно-дискурсивных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механизмов развития языка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Осмысление процессов формирования синергетич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ской архитектоники текста 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дискурса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Описание с позиций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нитивно-дискурсивного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подхода процессов фун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ционирования языковых единиц различного уро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проф.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Рянская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Э.М., исполнители: доц. Безбородова Ю.В., ст. преп. Бо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дарь О.А., доц. Зыкова С.А., ас. Вдовина В.Б., доц. Коростелева Л.В., доц. Новикова Л.В.,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Перельгут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Пластинина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Н.А., доц. Степанова М.А., преп. Фоменко Е.А.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диссертации (канд.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наук), статьи ВАК - 5, статьи РИНЦ - 5, учебное издание - 1</w:t>
            </w:r>
          </w:p>
        </w:tc>
      </w:tr>
      <w:tr w:rsidR="002845FA" w:rsidRPr="002845FA" w:rsidTr="00C06B27">
        <w:trPr>
          <w:cantSplit/>
          <w:trHeight w:val="1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факул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филол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гии, ли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гводида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тики и перевода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 HA -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и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Гуманитарные ценности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культурного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модействия: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гвокультурная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медиация (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туенты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комп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Анализ процессов, раскр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вающих сущность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лингв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культурной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медиации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Систематизация инновац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онных технологий формир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вания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лингвокультурных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медиативных компетенций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Выявление проблем формирования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лингв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культурных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медиати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компетенций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Разработка алгоритмов и технологий соверше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ствования процесса фо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мирования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лингвокул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турных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медиативных компетенций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тель: проф. Ковале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Е.В., исполнит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ли: доц. Осипова Н.Н., доц. Плеханова Ю.В.,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Трофименко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М.П.,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Сургутск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ВАК - 2,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РИНЦ - 4, учебное издание - 1</w:t>
            </w:r>
          </w:p>
        </w:tc>
      </w:tr>
      <w:tr w:rsidR="002845FA" w:rsidRPr="002845FA" w:rsidTr="00C06B27">
        <w:trPr>
          <w:cantSplit/>
          <w:trHeight w:val="22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факул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филол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гии, ли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гводида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тики и перевода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6.02 OX - Теория литературы и литер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турная кр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совр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менной филологии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Исследование теоретич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ских проблем истории, теории отечественной литературы и литературной критики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Изучение перспектив ра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вития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этнофилологии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народов Севера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Определение специф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 и закономерностей взаимодействия творч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ских и литературно-критических персоналий, литературно-художественных групп и объединений в отечес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венном литературном процессе (истории, те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рии литературы и литер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турной критике)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Определение перспе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 развития и мер, 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правленных на сохран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языка и литературы народа ханты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проф.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Култышева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О.М., исполнители: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Белькова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А.Е.,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Себелева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диссертации (канд.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наук), статья RSCI - 1, статьи ВАК - 3, статьи РИНЦ - 4, учебное издание - 1</w:t>
            </w:r>
          </w:p>
        </w:tc>
      </w:tr>
      <w:tr w:rsidR="002845FA" w:rsidRPr="002845FA" w:rsidTr="00C06B27">
        <w:trPr>
          <w:cantSplit/>
          <w:trHeight w:val="28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инфо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онных техн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логий и матем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информ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тики и методики препод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 информ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 Ко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пьютерные и информ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ционные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Компьютерные и информационные науки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компьюте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пакетов и других ИС для исследования сложных си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Компьютерное моделиров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для транспортных систем.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Компьютерное моделиров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в задачах для бизнеса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Компьютерные модели исследования сложных систем.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Программное обеспеч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для малых предпр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ятий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проф. Горлов С.И., исполнители: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Катермина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Т.С.,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Казиахмедов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Т.Б., доц.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Мамедли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Р.Э., доц.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Манюкова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Н.В., доц. Лавров Д.Н.,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Шишкин М.В.,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Лемиш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Д.В.,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ловьев А.А.,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манов В.И.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ВАК - 5,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- 1,  регистр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 РИД (алгоритмы) - 2</w:t>
            </w:r>
          </w:p>
        </w:tc>
      </w:tr>
      <w:tr w:rsidR="002845FA" w:rsidRPr="002845FA" w:rsidTr="00C06B27">
        <w:trPr>
          <w:cantSplit/>
          <w:trHeight w:val="3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инфо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онных техн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логий и матем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информ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тики и методики препод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 информ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 Науки об образ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Инновационные технологии обуч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информатике и компьютерным дисциплинам в региональных 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разовательных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Исследование проблемат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 иерархического постро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содержания компьюте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дисциплин.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Разработка интеллектуал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информационных систем для образования.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Междисциплинарное об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чение бакалавров по IT-направлениям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Инновационные педаг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гические технологии обучения информатике и компьютерным дисци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линам.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Интеллектуальные инс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рументальные средства для разработки учебно-методических материалов по дисциплинам кафедры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Казиахмедов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Т.Б., исполнители: доц. Никонова Е.З.,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Манюкова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Н.В.,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доц. Слива М.В., доц.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Пащенко О.И., ст. преп.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Матющенко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И.А., ст. преп.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Мосягина Т.В., преп.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Симурзина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Е.А., ас.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Гибадуллин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А.А., ас. Тагиров К.М.,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Осинская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Афендикова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Монография - 1,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тьи ВАК - 6, статьи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- 1, регистрация РИД (база данных или об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чающая программная среда) - 1 </w:t>
            </w:r>
          </w:p>
        </w:tc>
      </w:tr>
      <w:tr w:rsidR="002845FA" w:rsidRPr="002845FA" w:rsidTr="00C06B27">
        <w:trPr>
          <w:cantSplit/>
          <w:trHeight w:val="20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инфо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онных техн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логий и матем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физико-матем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тического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 HA -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и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преподавания математических, компьютерных и естественнонау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дисциплин с учетом регионал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особенностей.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внедрение в образовательный процесс инновационных педагогич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ских технологий обучения математическим и естестве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нонаучным дисциплинам.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Инновационные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гогические технологии обучения естественнон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учным дисциплинам.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Программы электи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курсов по математ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ческим и естественнон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учным дисциплинам для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предпрофильной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фильной подготовки об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чающихся 8-11 классов.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Программы профе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сиональной подготовки учителей по математике, физике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Горлова С.Н., исполнители: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Белокурова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Е.В., ас.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Афендикова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М.Е., ас. Коваленко А.А., методист Бутова О.В.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ВАК - 2 шт., выступления на ко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ференции - 5, учебно-методическое пособие - 1, статьи РИНЦ - 5</w:t>
            </w:r>
          </w:p>
        </w:tc>
      </w:tr>
      <w:tr w:rsidR="002845FA" w:rsidRPr="002845FA" w:rsidTr="00C06B27">
        <w:trPr>
          <w:cantSplit/>
          <w:trHeight w:val="1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инфо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онных техн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логий и матем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физико-матем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тического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 PN - Прикладная 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Математическое и компьютерное моделирование явлений и проце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исследование методов моделирования в экономике, социальной сфере, прикладных науках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Новые математические и компьютерные модели в экономике, социальной сфере, теории аппрокс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мации, теории подземной гидромеханики, теории и практике генераторов измерительных сигналов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тель: доц. Шульгин О.В., исполнители: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Белокурова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Е.В., доц. Дмитриев Н.П., доц. Клочков А.А.,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Сидиков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В.Т.,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Юмагулов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Статьи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- 2, статьи ВАК - 2, статьи РИНЦ, монография - 1, выступления на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меэжународных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всероссийских конф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ренциях - 5</w:t>
            </w:r>
          </w:p>
        </w:tc>
      </w:tr>
      <w:tr w:rsidR="002845FA" w:rsidRPr="002845FA" w:rsidTr="00C06B27">
        <w:trPr>
          <w:cantSplit/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кусств и дизайна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архите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туры, дизайна и декор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тивного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6.04 BK - Архитект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 как 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Архитектурное и дизайн-проектирование для районов Крайнего севера и арктич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среды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Художественная практика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актуальных архитектурных проектов на территории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Кравченко С.Н.,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полнители: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преподаватели кафе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ры, студенты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риата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магистратуры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Архитектурное прое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тирование: проекты</w:t>
            </w:r>
          </w:p>
        </w:tc>
      </w:tr>
      <w:tr w:rsidR="002845FA" w:rsidRPr="002845FA" w:rsidTr="00C06B27">
        <w:trPr>
          <w:cantSplit/>
          <w:trHeight w:val="30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кусств и дизайна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архите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туры, дизайна и декор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тивного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6.04 Иску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ствовед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 как 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Архитектурное и дизайн-проектирование для районов Крайнего севера и арктич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среды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Художественная практика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Систематизация 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временных подходов во взаимодействии изобр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зительных, декорати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ных, дизайнерских и 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хитектурных решений.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Классификация, сист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матизация,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типологиз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художественных процессов, явлений (ст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листических тенденций, художественных форм, моделей рецепций худ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жественных произвед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 и т.д.)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Разработка художес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венно-образных конце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 произведений арх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тектуры, дизайна и дек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ративно-прикладного искусства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тель: доц.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Новикова М.М.,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полнители: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преподаватели кафе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ры, студенты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риата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магистратуры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Дизайн-проекты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области графического дизайна и дизайна среды, оригинальные произведения декор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тивно-прикладного искусства, статьи РИНЦ – 8, выступл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на конференции - 5</w:t>
            </w:r>
          </w:p>
        </w:tc>
      </w:tr>
      <w:tr w:rsidR="002845FA" w:rsidRPr="002845FA" w:rsidTr="00C06B27">
        <w:trPr>
          <w:cantSplit/>
          <w:trHeight w:val="20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кусств и дизайна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изобраз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тельного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 HA -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и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 рису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ка, живописи, ко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позиции и метод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преподавания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Художественное образование. Исследование проблем и пе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спектив развития художес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венного образования (педаг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 общеобразовательных школ и учреждений дополн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тельного образования, вып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скников направления)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Выявление инновац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онных  методик препод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 изобразительного и декоративно- прикладн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искусства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Разработка и внедр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новых методических приемов и методик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подавания в сфере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фессионального,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средне-специального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общеобр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зовательного, начального и дополнительного обр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проф.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Переверзев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А.Г., исполнители: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Голосай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А.В., студенты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магистратуры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Учебно-методические пособия дисциплин по направлениям подг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товки, учебно-методические рек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мендации / моногр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фии / каталог работ - 4</w:t>
            </w:r>
          </w:p>
        </w:tc>
      </w:tr>
      <w:tr w:rsidR="002845FA" w:rsidRPr="002845FA" w:rsidTr="00C06B27">
        <w:trPr>
          <w:cantSplit/>
          <w:trHeight w:val="2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кусств и дизайна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изобраз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тельного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 HA -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и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 рису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ка, живописи, ко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позиции и метод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преподавания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Художественная теория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1. Выявление перспективных направлений в развитии х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дожественного образования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Исследование изобраз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тельного искусства как сист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взаимноотношений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Исследование и системат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зация теорий методики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подавания изобразительного искусства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 Исследование концепт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ально-философских основ художественного творчества.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Систематизация 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временных подходов в обучении и воспитании изобразительному и 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коративно-прикладному искусству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Классификация, сист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матизация,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типологиз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художественных процессов, явлений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Развитие научной мы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 в области научных интересов - Общие 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просы истории, теории, и методики преподавания изобразительного иску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Павловская А.А., исполнители: 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Голосай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А.В., студенты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магистратуры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Статьи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- 1, статьи ВАК - 1, статьи РИНЦ - 15, магисте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ские диссертации - 4.</w:t>
            </w:r>
          </w:p>
        </w:tc>
      </w:tr>
      <w:tr w:rsidR="002845FA" w:rsidRPr="002845FA" w:rsidTr="00C06B27">
        <w:trPr>
          <w:cantSplit/>
          <w:trHeight w:val="1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кусств и дизайна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изобраз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тельного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 HA -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и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 рису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ка, живописи, ко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позиции и метод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преподавания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Художественная практика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1. Исследование професси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нальных потреблений в сфере изобразительной деятельн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Разработка оригинальных произведений изобразител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и декоративно-прикладного искусства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Участие в творческих проектах города и округа в сфере изобразительной деятельности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Создание оригинал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произведений из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бразительного и декор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тивно-прикладного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кусства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Видинеев В.Н., исполнители: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Голосай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А.В., студенты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магистратуры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Оригинальные прои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ведения изобраз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тельного и декорати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но-прикладного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кусства - 10, худож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ственные выставки - 7, конкурсы (всеро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сийские и регионал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ные) - 5, персональная выставка и издание каталога работ - 2</w:t>
            </w:r>
          </w:p>
        </w:tc>
      </w:tr>
      <w:tr w:rsidR="002845FA" w:rsidRPr="002845FA" w:rsidTr="00C06B27">
        <w:trPr>
          <w:cantSplit/>
          <w:trHeight w:val="22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кусств и дизайна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муз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кального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 HA -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и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кусство в конте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 современного образования и культурной пол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 путей развития академического образования на современном этапе: вопр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 преподавания музыки в системе отечественного обр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зования. Научно-методическое обеспечение современного музыкального образования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Теоретический обзор по проблеме формирования профессиональной ко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петентности будущих педагогов-музыкантов. Разработка принципов и направлений научно-методического обеспеч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учебного процесса в современной системе подготовки специалистов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О.Ю., исполнители: проф. Дмитриев В.А., доц. Савельева И.П., доц. Фархутдинова С.Г.,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Хазеева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И.Н., ст. преп.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Пицына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А.А., преп.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Подбол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RSCI/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- 1, статьи ВАК - 4, статьи РИНЦ - 7, выступл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на междунаро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и всероссийских научных конференц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 - 2, учебно-методическое пособие - 1</w:t>
            </w:r>
          </w:p>
        </w:tc>
      </w:tr>
      <w:tr w:rsidR="002845FA" w:rsidRPr="002845FA" w:rsidTr="00C06B27">
        <w:trPr>
          <w:cantSplit/>
          <w:trHeight w:val="48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педаг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гики и псих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педагог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 и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и социал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 HA -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и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личности в условиях семе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ной,</w:t>
            </w:r>
            <w:r w:rsidR="00C06B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и професси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нальной сред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Исследование проблемы целостного развития личн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Исследование проблем 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циально-педагогического сопровождения развития ли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ности детей, подростков и молодежи в условиях летнего детского лагеря.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Теоретический анализ и экспериментальное исслед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 проблем формирования личности ребенка дошкольн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возраста в условиях семе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ной и образовательной сред.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 Исследование проблем формирования ценностных ориентаций обучающихся в условиях семейной,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тельной и профессиональной сред.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5. Исследование направлений развития образования и соц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альной работы на основе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теграции научных областей знаний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Организационно-педагогические условия формирования ценнос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ориентаций в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цессе поликультурного образования.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Методическое сопр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вождение образовател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деятельности мла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ших школьников в соо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ветствии с ФГОС 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чального общего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ораз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Описание условий формирования ценнос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ориентаций в усл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виях семейной,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тельной и професси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нальной сред.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 Организационно-педагогические условия развития личности в си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теме каникулярного 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дыха в условиях образ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вательной и професси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нальной сред.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5. Технологии формир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вания личности ребенка дошкольного возраста в условиях семейной и образовательной сред.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6. Педагогические усл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вия эффективности де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тельности руководителя образовательной орган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зации.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тель: проф. Ибрагим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 Л.А., исполнители: проф.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Истрофилова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О.И.,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Салаватова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А.М., доц. Бауэр Е.А.,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Дергунова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доц. Жмакина Н.Л., доц. Кругликова Г.Г., доц. Линкер Г.Р., доц. Ма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тынова А.В., преп.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Мехдиева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И.Д., ас. Миронов С.П., ст. преп. Новикова Е.А.,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Протопопова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А.Б., ас.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Сибагатулл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ас.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Стексова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ВАК – 3,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РИНЦ – 15, уче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но-методическое п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собие – 1</w:t>
            </w:r>
          </w:p>
        </w:tc>
      </w:tr>
      <w:tr w:rsidR="002845FA" w:rsidRPr="002845FA" w:rsidTr="00C06B27">
        <w:trPr>
          <w:cantSplit/>
          <w:trHeight w:val="56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педаг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гики и псих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психол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 обр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зования и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5.01 VI - Психология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личности в условиях семе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ной, образовател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и професси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нальной сред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 проблемы ра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вития личности: 1) формир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 личности ребенка 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школьного, младшего школ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ного, подросткового и юн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шеского возраста в условиях семейной, профессиональной и образовательной сред;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2) актуальные проблемы в области менеджмента образ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 и юридической псих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логии;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3) формирование, развитие и сохранение психологической безопасности личности и ср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ды;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4) нарушения в сфере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ложизненных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ориентаций личности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девиантных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стков; 5) критерии, факторы, условия социально-психологической адаптации первокурсников к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тельной среде вуза; 6) соц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ально-психологические х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рактеристики подростков, подвергающихся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буллингу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школе;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7) межличностные отношения подростков из семей мигра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тов;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8) профессиональная дефо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мация личности педагогов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Разработка и сове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шенствование единой концепции развития ли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в условиях семе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ной, образовательной и профессиональной сред.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Разработка и сове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шенствование технол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 развития личности в условиях семейной, обр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зовательной и профе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сиональной сред.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проф.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Пряжник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Е.Ю., исполнители: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Тюстина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Г.Г., доц. Артемьева Г.Н., доц. Гаврилюк Н.П., доц. Коваленко С.В,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Раймова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Е.Г.,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Романко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О.А., преп. Смирнова А.Р., преп.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Кайипбекова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И.У., ас.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Бухаров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Д.С., ас. Еж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 А.Н.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ВАК - 13,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РИНЦ - 11, уче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но-методическое п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собие - 1, учебные программы - 2</w:t>
            </w:r>
          </w:p>
        </w:tc>
      </w:tr>
      <w:tr w:rsidR="002845FA" w:rsidRPr="002845FA" w:rsidTr="00C06B27">
        <w:trPr>
          <w:cantSplit/>
          <w:trHeight w:val="20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физич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культ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спорти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ди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циплин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 HA -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и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физ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ческой подгото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ленности участн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 образовател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процесса в условиях учрежд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 высшего обр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Разработка мониторинга физической подготовленности студентов в условиях учре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дений высшего образования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Разработка технологии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ведения занятий по физич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скому воспитанию со студе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тами вуза (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нефизкультурные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специальности)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Внедрение физкул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турно-оздоровительных технологий в условиях учреждений высшего образования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Модернизация уче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занятий по физич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скому воспитанию со студентами университета (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нефизкультурные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правления)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Коричко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А.В., доц. Пащенко А.Ю., доц. Красникова О.С., доц. Самоловов Н.А.,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Самоловова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Н.В., ст. преп. Волков Л.А., преп.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Жалбэ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М.Г., ст. преп. Дятлов В.С., ст. преп.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Чуенко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RSCI/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- 1, статьи ВАК - 2, статьи РИНЦ - 5</w:t>
            </w:r>
          </w:p>
        </w:tc>
      </w:tr>
      <w:tr w:rsidR="002845FA" w:rsidRPr="002845FA" w:rsidTr="00C06B27">
        <w:trPr>
          <w:cantSplit/>
          <w:trHeight w:val="17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физич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культ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теорет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ческих основ физич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воспит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 HA -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и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Научно-методическое обоснование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 спо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тивно-оздоровительных технологий в 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реждениях общего, дополнительного и высшего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 некоторых 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пектов научно-методическое обеспечения физкультурно-оздоровительной деятельн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 населения, проживающего в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ХМАО-Югре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Конкретизированы и дополнены полученные данные об эффективн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использования фи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культурно-оздоровительных техн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логий на занятиях с ра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личными категориями населения, проживающих в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ХМАО-Югре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Пащенко Л.Г., исполнители: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Коричко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Ю.В., доц. Давыдова С.А.,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Галеев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денты магистратуры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Российские научные фонды (РФФИ, РНФ и др.)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RSCI/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- 1, статья ВАК - 1, статьи РИНЦ - 2, 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ступления на научных конференциях ра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личного уровня - 1</w:t>
            </w:r>
          </w:p>
        </w:tc>
      </w:tr>
      <w:tr w:rsidR="002845FA" w:rsidRPr="002845FA" w:rsidTr="00C06B27">
        <w:trPr>
          <w:cantSplit/>
          <w:trHeight w:val="3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физич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культ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теорет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ческих основ физич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воспит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 HA -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и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Научно-методическое обоснование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 спо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тивно-оздоровительных технологий в 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реждениях общего, дополнительного и высшего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Обоснование и коррект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ровка модели деятельности спортивного клуба по подг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товке студентов высшего учебного заведения к сдаче норм Всероссийского фи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культурно-спортивного ко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плекса «Готов к труду и об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роне» в условиях северного региона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Корректировка педагогич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технологии развития дворового спорта в условиях Сибирского региона на основе проектного метода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Разработка методики об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чения технической подготовке юных хоккеистов на основе использования подводящих и имитационных упражнений на этапе начальной спортивной специализации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Разработка модели деятельности спортивн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клуба по подготовке студентов высшего уче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заведения к сдаче норм Всероссийского физкультурно-спортивного комплекса «Готов к труду и обор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не» в условиях северного региона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Дальнейшая разрабо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педагогической техн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логии развития дворового спорта в условиях сиби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региона на основе проектного метода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Обоснование методики обучения технической подготовке юных хо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кеистов на основе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 подводящих и имитационных упра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нений на этапе начальной спортивной специализ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проф.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Лубышева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Л.И.,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Нестерюк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Савельева Ю.Н.,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Беляев А.В.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ВАК - 1,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РИНЦ - 2, выст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пления на научных конференциях ра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личного уровня - 3</w:t>
            </w:r>
          </w:p>
        </w:tc>
      </w:tr>
      <w:tr w:rsidR="002845FA" w:rsidRPr="002845FA" w:rsidTr="00C06B27">
        <w:trPr>
          <w:cantSplit/>
          <w:trHeight w:val="20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физич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культ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теорет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ческих основ физич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воспит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 HA -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и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Научно-методическое обеспечение фи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культурно-спортивной и 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доровительной деятельности нас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ления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Обобщение исследований феномена состязательности в процессе физкультурно-спортивной деятельности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Корректировка социоби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логических факторов, об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славливающих предпочтения форм состязательности в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цессе физкультурно-спортивной деятельности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Скорректированы ко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цептуальные подходы к формированию феномена индивидуальной состяз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тельности в процессе физкультурно-спортивной деятельн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Дополнены организ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ционно-педагогические условия развития челов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ческого потенциала в процессе состязательной физкультурно-спортивной деятельности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тель: доц. Пащенко Л.Г., доц. Красникова О.С., ст. преп. Волков Л.А.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RSCI/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- 1, выступление на 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дународной конф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ренции - 1, выступл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на всероссийской конференции - 1</w:t>
            </w:r>
          </w:p>
        </w:tc>
      </w:tr>
      <w:tr w:rsidR="002845FA" w:rsidRPr="002845FA" w:rsidTr="00C06B27">
        <w:trPr>
          <w:cantSplit/>
          <w:trHeight w:val="20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экол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 и инж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ниринга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географии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1.05 Науки о Земле и смежные экологич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Рациональное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родопользование и социально-экономические аспекты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фронтир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ванного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освоения восточного реги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Югры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данных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родных ресурсов региона, гидротермических режимов 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гидроэдафических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факторов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геосистем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баланса изменений углеродного обмена биоге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ценозов. Анализ движущих сил трендовых изменений ландшафтов в современных условиях изменения климата. Тренды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гумусного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состояния почв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данных климатич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и фенологической информации. Банк да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ных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биопродуктивности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сенокосных угодий. Банк данных по запасам и 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намике углерода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проф. Соколов С.Н., исполнители: доц. Коркина Е.А.,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Середовских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Б.А., ст. преп.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Кушанова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А.У., доц. Кузнецова В.П.,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Козелкова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Е.Н., ст. преп.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RSCI/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- 2, статьи ВАК - 2, статьи РИНЦ - 6, участие в научных конференц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 различного уровня - 6</w:t>
            </w:r>
          </w:p>
        </w:tc>
      </w:tr>
      <w:tr w:rsidR="002845FA" w:rsidRPr="002845FA" w:rsidTr="00C06B27">
        <w:trPr>
          <w:cantSplit/>
          <w:trHeight w:val="1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экол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 и инж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ниринга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нефтег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1.05 LE - Науки о земле, 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фективности эк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плуатации эле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троцентробежных установок в пери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дическом режиме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Исследование тепловых процессов УЭЦН в период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ческом режиме работы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Совершенствование конс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рукции УЭЦН для увеличения эффективности работы при нестационарных условиях в режиме периодической эк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плуатации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методологии проектирования опт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мального режима УЭЦН в периодическом режиме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проф.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Уразаков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К.Р., исполнитель: ст. преп. Рукин М.В.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Статья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- 1, выступление на 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дународной конф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ренции - 1, выступл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на всероссийской конференции - 1</w:t>
            </w:r>
          </w:p>
        </w:tc>
      </w:tr>
      <w:tr w:rsidR="002845FA" w:rsidRPr="002845FA" w:rsidTr="00C06B27">
        <w:trPr>
          <w:cantSplit/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экол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 и инж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ниринга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экологии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 Биол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гические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и усто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чивость природных и природно-антропогенных систем в условиях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Типы стратегий, механизмы адаптации растений к антр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погенным факторам в услов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ях Среднего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Приобья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исследования эколого-физиологических механизмов адаптации и типов стратегии сосуд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стых растений в средн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таежной зоне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Юмагулова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Э.Р., исполнители: студенты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магистратуры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Российские научные фонды (РНФ и др.)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ВАК – 1,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РИНЦ - 2</w:t>
            </w:r>
          </w:p>
        </w:tc>
      </w:tr>
      <w:tr w:rsidR="002845FA" w:rsidRPr="002845FA" w:rsidTr="00C06B27">
        <w:trPr>
          <w:cantSplit/>
          <w:trHeight w:val="1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экол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 и инж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ниринга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экологии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 Биол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гические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и усто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чивость природных и природно-антропогенных систем в условиях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Изучение механизмов ада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тации организма человека в условиях Севера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Определены социальные,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гендерные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психофизи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логические и биологич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ские маркеры, лежащие в основе механизмов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стресс-реализующей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стресс-лимитирующей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 адаптации нас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ления; выявлены дете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минанты развития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даптации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Погонышева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И.А., исполнители: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Погонышев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Д.А.,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Постникова В.В.,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Кучумов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Российские научные фонды (РНФ и др.)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Статьи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/RSCI – 3, статьи ВАК – 3, статьи РИНЦ - 3, 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ступления на всеро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ских/международных конференциях - 3</w:t>
            </w:r>
          </w:p>
        </w:tc>
      </w:tr>
      <w:tr w:rsidR="002845FA" w:rsidRPr="002845FA" w:rsidTr="00C06B27">
        <w:trPr>
          <w:cantSplit/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экол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 и инж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ниринга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экологии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 Биол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гические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и усто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чивость природных и природно-антропогенных систем в условиях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Экологическая безопа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 в нефтегазовых реги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оценки состо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почвенных субстр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ст. преп.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гина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С.П., исполнит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ли: студенты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Российские научные фонды (РНФ и др.)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РИНЦ - 1</w:t>
            </w:r>
          </w:p>
        </w:tc>
      </w:tr>
      <w:tr w:rsidR="002845FA" w:rsidRPr="002845FA" w:rsidTr="00C06B27">
        <w:trPr>
          <w:cantSplit/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экол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 и инж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ниринга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экологии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 Биол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гические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и усто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чивость природных и природно-антропогенных систем в условиях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Экологическая безопа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 в нефтегазовых реги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оценки состо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водных экосистем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Сторчак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Т.В., исполнители: аспиранты кафедры, студенты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магистратуры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Российские научные фонды (РНФ и др.)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ВАК – 1,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РИНЦ - 2</w:t>
            </w:r>
          </w:p>
        </w:tc>
      </w:tr>
      <w:tr w:rsidR="002845FA" w:rsidRPr="002845FA" w:rsidTr="00C06B27">
        <w:trPr>
          <w:cantSplit/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экол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 и инж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ниринга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экологии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 Биол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гические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и усто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чивость природных и природно-антропогенных систем в условиях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Экологическая безопа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 в нефтегазовых реги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оценки состо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и адаптации экос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стем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Нижневартовского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 техногенным воздействиям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тель: доц. Иванов В.Б., исполнители: аспира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 кафедры, студенты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маг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Российские научные фонды (РНФ и др.)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Статья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1, статья РИНЦ - 1</w:t>
            </w:r>
          </w:p>
        </w:tc>
      </w:tr>
      <w:tr w:rsidR="002845FA" w:rsidRPr="002845FA" w:rsidTr="00C06B27">
        <w:trPr>
          <w:cantSplit/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экол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 и инж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ниринга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экологии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 Биол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гические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и усто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чивость природных и природно-антропогенных систем в условиях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Экологическая безопа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 в нефтегазовых реги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биоиндикацио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оценки степени 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грязнения природных и сточных вод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тель: доц. Александр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 В.В., исполнители: студенты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магистратуры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Российские научные фонды (РНФ и др.)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Статья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1, статья РИНЦ - 1</w:t>
            </w:r>
          </w:p>
        </w:tc>
      </w:tr>
      <w:tr w:rsidR="002845FA" w:rsidRPr="002845FA" w:rsidTr="00C06B27">
        <w:trPr>
          <w:cantSplit/>
          <w:trHeight w:val="22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экол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 и инж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ниринга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энергет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 Эле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тротехника, электро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 техн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ка, инфо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мационные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наде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системы электроснабжения нефтяных пром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энерго-ресурсосбереж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эффективн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сти. Интеллект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альная электр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мест обрыва провода и мест замыкания на землю в сетях с изолирова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ной и компенсированной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тралью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Определение сроков ремонта на основе прогнозирования технического состояния не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тепромыслового электрооб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рудования в условиях эк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плуатации с применением искусственной нейронной сети.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интеллект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альной системы опред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 мест обрыва и 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мыкания на землю в 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тях напряжением 6-35 кВ.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Разработка алгоритма определения сроков 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тель: проф. Сушков В.В., исполнители: доц. Щекочихин А.В., доц. Малышева Н.Н., доц. Щукин О.С.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на патент - 1, статья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- 1, статьи ВАК - 2, выступление на международной конференции - 2, 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ступление на всеро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сийской конференции - 3</w:t>
            </w:r>
          </w:p>
        </w:tc>
      </w:tr>
      <w:tr w:rsidR="002845FA" w:rsidRPr="002845FA" w:rsidTr="00C06B27">
        <w:trPr>
          <w:cantSplit/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экол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 и инж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ниринга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энергет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 Эле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тротехника, электро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 техн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ка, инфо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мационные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ци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ровых технологий для обучения эле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тротехнического персонала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мобильного прил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жения для проведения осмо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 электротехнического об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рудования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обучения электроте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нического персонала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Чертов Р.А., доц. Малышева Н.Н.,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Мальгин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ВАК - 1,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РИНЦ - 1, выст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на междун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конференции - 1, выступление на всероссийской конф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ренции - 1</w:t>
            </w:r>
          </w:p>
        </w:tc>
      </w:tr>
      <w:tr w:rsidR="002845FA" w:rsidRPr="002845FA" w:rsidTr="00C06B27">
        <w:trPr>
          <w:cantSplit/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культет экол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гии и инж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ниринга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 энергет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 Эле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тротехника, электро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 техн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ка, инфо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мационные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эффекти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эксплуат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энергосилов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оборудования насосных станций нефтедобывающих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способов выявления потенциала энергосбережения энергосилового оборудов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способа оценки потенциала энергосбер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жения и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энергоэффе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тивности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Разработка методики оценки потенциала эне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госбережения насосных агрегатов на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освоке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о их фактическом состоянии.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Мальгин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Г.В., доц. Щекочихин А.В., доц. Чертов Р.А., доц. Малышева Н.Н.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ВАК - 1, статья РИНЦ - 1, выступл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на междунаро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конференции - 1, выступление на вс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 конф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ренции - 1</w:t>
            </w:r>
          </w:p>
        </w:tc>
      </w:tr>
      <w:tr w:rsidR="002845FA" w:rsidRPr="002845FA" w:rsidTr="00C06B27">
        <w:trPr>
          <w:cantSplit/>
          <w:trHeight w:val="22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НИЛ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исслед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1.05 LE - Науки о земле, ме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трансфо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мации ландшафтов в условиях изм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нения климата на территории Ханты-Мансийского авт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номного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округа-Югры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Исследование природных и природно-антропогенных факторов, влияющих на функционирование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геосистем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оптимальную работу инж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нерных сооружений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актуальной информации о ландша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тах в виде цифровой ка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тографической модели трансформации лан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шафтов, а именно во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можных пирогенных опасностей, зон подто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ления, склоновых, русл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и эрозионных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цессов, активизации криогенных процессов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г.н.с.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Коркин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С.Е., исполнители: доц.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Середовских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Б.А., м.н.с.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Исыпов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Сафин А.Р.,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городцев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А.Л., Коче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гин Г.А., с.н.с. Корк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Е.А., студ.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Енгиб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С.Р., студ.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Бугаков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Штогрина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Российские научные фонды (РНФ и др.)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RSCI/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- 3, статьи ВАК - 2,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cтатьи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РИНЦ - 3</w:t>
            </w:r>
          </w:p>
        </w:tc>
      </w:tr>
      <w:tr w:rsidR="002845FA" w:rsidRPr="002845FA" w:rsidTr="00C06B27">
        <w:trPr>
          <w:cantSplit/>
          <w:trHeight w:val="2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НИЛ имитац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онного модел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 EV - Информ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тика,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Математическое моделирование ключевых проце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 социально-экономического развития города Нижневартовска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Исследование демограф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ческих процессов города Нижневартовска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Разработка методов оценки эффективности муниципал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учреждений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Разработка методов опт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мизации автодорожного дв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жения на регулируемых пер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крестках города Нижнева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товска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 Разработка методов мод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лирования региональных 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циально-экономических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цессов, определяющих разв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 городов.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Имитационные модели демографических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цессов в г. Нижневарто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Оценки эффективности муниципальных учре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дений на основе метода динамического нормат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Имитационная модель автодорожного движения на регулируемых пер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крестках г. Нижневарто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4.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Имимтационные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 ключевых социально-экономических проце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 регионального уро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г.н.с. Шульгин О.В., исполнители: г.н.с.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Кутышкин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А.В., с.н.с. Волкова И.А., с.н.с. Гутова С.Г., с.н.с. Данилова С.В., н.с.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Галынчик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н.с.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Середовских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Б.А., н.с.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Мамедли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Р.Э., с.н.с.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Сторчак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ВАК - 6,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РИНЦ - 4, выст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пления на конфере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циях - 4</w:t>
            </w:r>
          </w:p>
        </w:tc>
      </w:tr>
      <w:tr w:rsidR="002845FA" w:rsidRPr="002845FA" w:rsidTr="00C06B27">
        <w:trPr>
          <w:cantSplit/>
          <w:trHeight w:val="2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НИЛ ко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плексных исслед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ваний социал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си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 HA -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и пед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гогика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Актуальные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блемы професси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нального образ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вания: теория, 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тодология, анализ практики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Изучение проблем форм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рования ценностных ориент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 обучающихся в процессе поликультурного образов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ния;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Обоснование организац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онных моделей управления психолого-педагогического сопровождения субъектов педагогического взаимоде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ствия;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 Исследование направлений развития образования и соц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альной работы на основе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теграции научных областей знаний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Раскрытие отдельных аспектов формирования ценностных ориентаций обучающихся в процессе поликультурного образ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вания;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Построение элементов организационной модели управления психолого-педагогического сопр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вождения субъектов п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дагогического взаим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действия;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Выявление приорите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направлений разв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 образования и соц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альной работы на основе интеграции научных 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ластей знаний.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тель: в.н.с. Ибрагим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 Л.А., исполнители: н.с. Бауэр Е.А., н.с.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Истрофилова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О.И., н.с.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Салаватова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ВАК - 2, 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РИНЦ - 3, выст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пления на научных конференциях ра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личного уровня -3</w:t>
            </w:r>
          </w:p>
        </w:tc>
      </w:tr>
      <w:tr w:rsidR="002845FA" w:rsidRPr="002845FA" w:rsidTr="00C06B27">
        <w:trPr>
          <w:cantSplit/>
          <w:trHeight w:val="3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НИЛ ко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плексных исслед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ваний социал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си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6.01 MM -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Дискуссионные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проблемы истории России (конец XVI – ХХ вв.)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Изучение дискуссионных и слабо исследованных проблем истории, историографии,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точниковедения России;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Анализ исторического оп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 урегулирования конфли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 в сфере супружеских 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ношений в Синодальный п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риод;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Изучение и обобщение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торического опыта функци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нирования православных 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щественных организаций в конце XIX – начале ХХ вв.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Раскрытие отдельных аспектов истории сиби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летописания,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блем освоения Западной Сибири в конце XVI – XVII вв.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 Анализ опыта освоения нефтегазовых богатства Севера Западной Сибири в 1950-х – 1980-х гг.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 Выявление общих и отличительных черт пр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ступков и преступлений в супружеской сфере во второй половине XIX – начале XX вв. на мат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риалах центральных г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берниях Российской 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перии и на периферии.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 Комплексный анализ финансовой деятельн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сти, просветительской работы региональных отделов Императорского Православного Пал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стинского общества в середине 1890-х – 1917 гг.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в.н.с.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Цысь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В.В., исполнители: г.н.с.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Солодкин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Я.Г., н.с.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Цысь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О.П., с.н.с.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чак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Российские научные фонды (РНФ и др.)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RSCI/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/ВАК(К1) - 4, статьи ВАК(К2) - 6, статьи РИНЦ - 12, монография - 1, 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ступления на научных конференциях ра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личного уровня - 10, отчеты о НИР по 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полнению грантов научных фондов (РНФ, РФФИ – РЦНИ, МК – ФПГ, НОЦ)</w:t>
            </w:r>
          </w:p>
        </w:tc>
      </w:tr>
      <w:tr w:rsidR="002845FA" w:rsidRPr="002845FA" w:rsidTr="00C06B27">
        <w:trPr>
          <w:cantSplit/>
          <w:trHeight w:val="45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НИЛ спорти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но-оздоров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тельных технол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3.03 XW - Науки о спорте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Научно-методическое обеспечение фи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культурно-спортивной и 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доровительной деятельности нас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ления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Изучение физических и социально-психологических особенностей молодых людей, вовлеченных в различные формы физкультурно-спортивной деятельности, предусматривающие проявл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 состязательности.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Оценка индивидуальных параметров физической 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грузки у участников разли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физкультурно-спортивных соревновател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ных мероприятий.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Разработка концептуальной модели вовлечения студенч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молодежи в состязател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формы физкультурно-спортивной деятельности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Изучены индивидуал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но-типологические ос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бенности молодых 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дей, отдающих предпо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тение определенным формам состязательной физкультурно-спортивной деятельн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сти. Определены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эмоциональное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ние, физическое состо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и параметры соре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новательной нагрузки молодежи, добровольно принимавших участие в физкультурно-спортивных массовых мероприятиях.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Изучены индивидуал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параметры физич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ской нагрузки и реакция на нее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сердечно-сосудистой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у участников различных физкультурно-спортивных соревнов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тельных мероприятий. 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Разработана концепция вовлечения студенческой молодежи в состязател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формы физкульту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но-спортивной деятел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руковод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тель: с.н.с. Пащенко Л.Г., исполнители: студенты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магистратуры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ун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верситета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RSCI/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Scopus</w:t>
            </w:r>
            <w:proofErr w:type="spellEnd"/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- 1, статьи ВАК - 2, статьи РИНЦ - 3, выступл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на научных ко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84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ференциях различного уровня - 2</w:t>
            </w:r>
          </w:p>
        </w:tc>
      </w:tr>
    </w:tbl>
    <w:p w:rsidR="002845FA" w:rsidRPr="002845FA" w:rsidRDefault="002845FA" w:rsidP="002845FA">
      <w:pPr>
        <w:pStyle w:val="a5"/>
        <w:contextualSpacing/>
        <w:jc w:val="center"/>
        <w:rPr>
          <w:sz w:val="28"/>
          <w:lang w:val="ru-RU"/>
        </w:rPr>
      </w:pPr>
    </w:p>
    <w:sectPr w:rsidR="002845FA" w:rsidRPr="002845FA" w:rsidSect="00C06B27">
      <w:footerReference w:type="default" r:id="rId6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86" w:rsidRDefault="00F43F86" w:rsidP="00C06B27">
      <w:pPr>
        <w:spacing w:after="0" w:line="240" w:lineRule="auto"/>
      </w:pPr>
      <w:r>
        <w:separator/>
      </w:r>
    </w:p>
  </w:endnote>
  <w:endnote w:type="continuationSeparator" w:id="0">
    <w:p w:rsidR="00F43F86" w:rsidRDefault="00F43F86" w:rsidP="00C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94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C06B27" w:rsidRPr="00C06B27" w:rsidRDefault="00943928">
        <w:pPr>
          <w:pStyle w:val="a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06B2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06B27" w:rsidRPr="00C06B2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06B2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D498B">
          <w:rPr>
            <w:rFonts w:ascii="Times New Roman" w:hAnsi="Times New Roman" w:cs="Times New Roman"/>
            <w:noProof/>
            <w:sz w:val="18"/>
            <w:szCs w:val="18"/>
          </w:rPr>
          <w:t>19</w:t>
        </w:r>
        <w:r w:rsidRPr="00C06B2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86" w:rsidRDefault="00F43F86" w:rsidP="00C06B27">
      <w:pPr>
        <w:spacing w:after="0" w:line="240" w:lineRule="auto"/>
      </w:pPr>
      <w:r>
        <w:separator/>
      </w:r>
    </w:p>
  </w:footnote>
  <w:footnote w:type="continuationSeparator" w:id="0">
    <w:p w:rsidR="00F43F86" w:rsidRDefault="00F43F86" w:rsidP="00C06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5FA"/>
    <w:rsid w:val="002845FA"/>
    <w:rsid w:val="004D498B"/>
    <w:rsid w:val="00943928"/>
    <w:rsid w:val="00C06B27"/>
    <w:rsid w:val="00CE11F8"/>
    <w:rsid w:val="00F4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5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845FA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2845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6">
    <w:name w:val="Подзаголовок Знак"/>
    <w:basedOn w:val="a0"/>
    <w:link w:val="a5"/>
    <w:rsid w:val="002845FA"/>
    <w:rPr>
      <w:rFonts w:ascii="Times New Roman" w:eastAsia="Times New Roman" w:hAnsi="Times New Roman" w:cs="Times New Roman"/>
      <w:b/>
      <w:bCs/>
      <w:sz w:val="24"/>
      <w:szCs w:val="24"/>
      <w:lang/>
    </w:rPr>
  </w:style>
  <w:style w:type="table" w:styleId="a7">
    <w:name w:val="Table Grid"/>
    <w:basedOn w:val="a1"/>
    <w:uiPriority w:val="39"/>
    <w:rsid w:val="0028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06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6B27"/>
  </w:style>
  <w:style w:type="paragraph" w:styleId="aa">
    <w:name w:val="footer"/>
    <w:basedOn w:val="a"/>
    <w:link w:val="ab"/>
    <w:uiPriority w:val="99"/>
    <w:unhideWhenUsed/>
    <w:rsid w:val="00C06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6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6355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Юлия Сергеевна</dc:creator>
  <cp:lastModifiedBy>kovalenkosv</cp:lastModifiedBy>
  <cp:revision>2</cp:revision>
  <dcterms:created xsi:type="dcterms:W3CDTF">2024-01-29T08:38:00Z</dcterms:created>
  <dcterms:modified xsi:type="dcterms:W3CDTF">2024-01-29T08:38:00Z</dcterms:modified>
</cp:coreProperties>
</file>