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20" w:after="120" w:line="288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/>
      <w:bookmarkStart w:id="0" w:name="_Hlk189179654"/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Международный инженерный чемпионат CASE-IN: новые возможности для молодежи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Ханты-Мансийского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автономного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округ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а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- Югра</w:t>
      </w:r>
      <w:bookmarkEnd w:id="0"/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before="120" w:after="120" w:line="288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Школьников и студентов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bookmarkStart w:id="1" w:name="_Hlk189179646"/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Ханты-Мансийского 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автономного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окру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г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- Югра</w:t>
      </w:r>
      <w:r>
        <w:rPr>
          <w:rFonts w:ascii="Times New Roman" w:hAnsi="Times New Roman" w:eastAsia="Times New Roman" w:cs="Times New Roman"/>
          <w:b/>
          <w:color w:val="000000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приглаша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ют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к участию </w:t>
      </w:r>
      <w:bookmarkEnd w:id="1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XIII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сезоне </w:t>
      </w:r>
      <w:hyperlink r:id="rId12" w:tooltip="https://case-in.ru/" w:history="1">
        <w:r>
          <w:rPr>
            <w:rStyle w:val="726"/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Международного инженерного чемпионата CASE-IN</w:t>
        </w:r>
      </w:hyperlink>
      <w:r>
        <w:rPr>
          <w:color w:val="000000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Чемпионат проходит при поддержке </w:t>
      </w:r>
      <w:hyperlink r:id="rId13" w:tooltip="https://rsv.ru/" w:history="1">
        <w:r>
          <w:rPr>
            <w:rStyle w:val="72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 xml:space="preserve">президентской платформы «Россия – страна возможностей»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включен в инициативу «Наука побеждать» план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Десятилетия науки и технологий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России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before="120" w:after="120" w:line="288" w:lineRule="auto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 Чемпионата – популяризация инженерно-технического образования и подготовка специалистов для компаний ТЭК, МСК, атомной промышленности и смежных отраслей.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Участн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ики научатся решать реальные производственные задачи и поборются за главные призы – дополнительные баллы ЕГЭ, оплачиваемые стажировки и карьерные перспективы.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before="120" w:after="120" w:line="288" w:lineRule="auto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/>
      <w:bookmarkStart w:id="2" w:name="_Hlk189183614"/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За три года спрос на инженеров вырос в 2,5 раза. Чемпионат CASE-IN стал эффективным инструментом для формирования кадрового резерва компаний топливно-энергетического комплекса и смежных отраслей. Так, по данным проекта, 90% участников школьного во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зраста поступили в профильные вузы, и треть из них использовали при этом дополнительные баллы ЕГЭ, которые дает чемпионат. Среди студентов 30% участников получили приглашения на практику. 42% молодых специалистов получили повышение на работе в течение года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– отметил заместитель генерального директора АНО «Россия – страна возможностей»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Геннадий Гурьянов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before="120" w:after="120" w:line="288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/>
      <w:bookmarkStart w:id="3" w:name="_heading=h.gjdgxs"/>
      <w:r/>
      <w:bookmarkEnd w:id="3"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Соревнования проводятся в трех возрастных категориях: среди школьников, студентов и молодых специалистов.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before="120"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Студенческая лига</w:t>
      </w:r>
      <w:r>
        <w:rPr>
          <w:rFonts w:ascii="Times New Roman" w:hAnsi="Times New Roman" w:cs="Times New Roman"/>
          <w:sz w:val="24"/>
          <w:szCs w:val="24"/>
        </w:rPr>
        <w:t xml:space="preserve"> традиционно отличается масштабом — в новом сезоне очные отборочные этапы пройдут в 83 профильных вузах, а участие в них примут студенты из более чем 200 университетов. В этой лиге 11 отраслевых направлени</w:t>
      </w:r>
      <w:r>
        <w:rPr>
          <w:rFonts w:ascii="Times New Roman" w:hAnsi="Times New Roman" w:cs="Times New Roman"/>
          <w:sz w:val="24"/>
          <w:szCs w:val="24"/>
        </w:rPr>
        <w:t xml:space="preserve">й: архитектура, проектирование, строительство и жилищно-коммунальное хозяйство; биотехнологии; геологоразведка; горное дело; горные машины и оборудование; металлургия; нефтехимия; нефтегазовое дело; электроэнергетика; проектный инжиниринг; теплоэнергетика.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120" w:after="120" w:line="288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Партнером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Чемпионата в этом году выступил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Сургутский институт нефти и газа (филиал) ФГБОУ ВО «Тюменский индустриальный университет». На его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площадке </w:t>
      </w:r>
      <w:bookmarkEnd w:id="2"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пройдут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отборочные этапы по направлени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ям 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Нефтегазовое дело» 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«Нефтехимия»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Среди вузов, предоставляющих дополнительные баллы к ЕГЭ и льготы при поступлении в аспирантуру и магистратуру сильнейшим участникам – Сургутский государственный университет и Филиал ФГБОУ ВО «Тюменский индустриальный университет» в г. Нижневартовск.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before="120" w:after="120" w:line="288" w:lineRule="auto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/>
      <w:bookmarkStart w:id="4" w:name="_Hlk189181628"/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Студенческим командам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предстоит разработать проекты по внедрению в производство инноваций, которые должны стать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импульсом для достижения технологического суверенитета и формирования сильной и конкурентоспособной национальной экономики.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Сильнейшие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команды отборочного соревнования представят регион в полуфинале. Авторы лучших идей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получат путевку в финальный этап Чемпионата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before="120" w:after="120" w:line="288" w:lineRule="auto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/>
      <w:bookmarkStart w:id="5" w:name="_Hlk189183148"/>
      <w:r/>
      <w:bookmarkEnd w:id="4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Школьная лига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объединит самых юных участников чемпионата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CASE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IN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Учащиеся 9-11 классов в рамках направления «Инженерно-техническое творчество» подготовят макеты, цифровые рисунки, цифровые проекты в формате моделир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ования, 3D-печати, IT-решений и т.д. Победителей определят весной в онлайн формате. Команды старшеклассников в рамках отборочных соревнований будут решать кейсы от компании-партнера СИБУР. Ребята, успешно справившиеся с заданием, отправятся на очный финал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CASE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IN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bookmarkStart w:id="6" w:name="_GoBack"/>
      <w:r/>
      <w:bookmarkEnd w:id="6"/>
      <w:r/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before="120" w:after="120" w:line="288" w:lineRule="auto"/>
        <w:rPr>
          <w:rFonts w:ascii="Times New Roman" w:hAnsi="Times New Roman" w:cs="Times New Roman"/>
          <w:bCs/>
          <w:sz w:val="24"/>
          <w:szCs w:val="24"/>
        </w:rPr>
      </w:pPr>
      <w:r/>
      <w:bookmarkStart w:id="7" w:name="_Hlk189184160"/>
      <w:r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Лига молодых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открыта для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действующих молодых сотрудников компаний региона.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Участники разработают решения по актуальным для российской промышленности темам, которые позволят их работодателям улучшить производственные показатели.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spacing w:before="120" w:after="120" w:line="288" w:lineRule="auto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Отрасли, в которых соревнуются наши участники, являются не только основой экономической безопасности страны, но и теми направлениями, где создаются и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развиваются инновации. Именно поэтому очередной сезон CASE-IN будет посвящен теме «Технологические инновации». Важно, что все задания, которые решают участники – это не теория, а реальные практические инженерные кейсы российских компаний – лидеров отрасли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– подчеркнул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Основатель и сопредседатель оргкомитета чемпионата CASE-IN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Артем Королев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r>
    </w:p>
    <w:p>
      <w:pPr>
        <w:pStyle w:val="725"/>
        <w:jc w:val="both"/>
        <w:spacing w:before="120" w:beforeAutospacing="0" w:after="120" w:afterAutospacing="0" w:line="288" w:lineRule="auto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t xml:space="preserve">Финал чемпионата CASE-IN</w:t>
      </w:r>
      <w:r>
        <w:rPr>
          <w:rFonts w:eastAsiaTheme="minorHAnsi"/>
          <w:bCs/>
          <w:lang w:eastAsia="en-US"/>
        </w:rPr>
        <w:t xml:space="preserve"> пройдет в Москве в конце мая</w:t>
      </w:r>
      <w:r>
        <w:rPr>
          <w:rFonts w:eastAsiaTheme="minorHAnsi"/>
          <w:bCs/>
          <w:lang w:eastAsia="en-US"/>
        </w:rPr>
        <w:t xml:space="preserve"> 2025 года. Молодые и будущие инженеры презентуют отраслевому сообществу окончательные версии своих решений, обменяются опытом с коллегами, получат ценные советы от экспертов и смогут наладить профессиональные контакты для дальнейшей реализации своих идей.</w:t>
      </w:r>
      <w:r>
        <w:rPr>
          <w:rFonts w:eastAsiaTheme="minorHAnsi"/>
          <w:bCs/>
          <w:lang w:eastAsia="en-US"/>
        </w:rPr>
      </w:r>
    </w:p>
    <w:p>
      <w:pPr>
        <w:pStyle w:val="725"/>
        <w:jc w:val="both"/>
        <w:spacing w:before="120" w:beforeAutospacing="0" w:after="120" w:afterAutospacing="0" w:line="288" w:lineRule="auto"/>
        <w:rPr>
          <w:bCs/>
        </w:rPr>
      </w:pPr>
      <w:r>
        <w:rPr>
          <w:color w:val="000000"/>
        </w:rPr>
        <w:t xml:space="preserve">Чемпионы и призеры Студенческой лиги </w:t>
      </w:r>
      <w:r>
        <w:t xml:space="preserve">на льготных условиях поступят в магистратуру и аспирантуру университетов – партнеров</w:t>
      </w:r>
      <w:r>
        <w:rPr>
          <w:color w:val="000000"/>
        </w:rPr>
        <w:t xml:space="preserve">, а также пройдут стажировки и практики в компаниях</w:t>
      </w:r>
      <w:r>
        <w:rPr>
          <w:color w:val="000000"/>
        </w:rPr>
        <w:t xml:space="preserve">-</w:t>
      </w:r>
      <w:r>
        <w:rPr>
          <w:color w:val="000000"/>
        </w:rPr>
        <w:t xml:space="preserve">партнерах с возможностью последующего трудоустройства. </w:t>
      </w:r>
      <w:r>
        <w:rPr>
          <w:color w:val="000000"/>
        </w:rPr>
        <w:t xml:space="preserve">Школьников</w:t>
      </w:r>
      <w:r>
        <w:rPr>
          <w:color w:val="000000"/>
        </w:rPr>
        <w:t xml:space="preserve">-</w:t>
      </w:r>
      <w:r>
        <w:rPr>
          <w:color w:val="000000"/>
        </w:rPr>
        <w:t xml:space="preserve">победителей</w:t>
      </w:r>
      <w:r>
        <w:rPr>
          <w:color w:val="000000"/>
        </w:rPr>
        <w:t xml:space="preserve"> ждут</w:t>
      </w:r>
      <w:r>
        <w:rPr>
          <w:color w:val="000000"/>
        </w:rPr>
        <w:t xml:space="preserve"> </w:t>
      </w:r>
      <w:r>
        <w:t xml:space="preserve">дополнительные баллы к результатам ЕГЭ при поступлении на направления бакалавриата в один из вузов – партнеров чемпионата</w:t>
      </w:r>
      <w:r>
        <w:rPr>
          <w:color w:val="000000"/>
        </w:rPr>
        <w:t xml:space="preserve">. </w:t>
      </w:r>
      <w:r>
        <w:rPr>
          <w:color w:val="000000"/>
        </w:rPr>
        <w:t xml:space="preserve">Наградой для лучших молодых специалистов станут возможности карьерного и профессионального роста, а также включение в управленческий кадровый резерв компаний.</w:t>
      </w:r>
      <w:r>
        <w:rPr>
          <w:color w:val="000000"/>
        </w:rPr>
        <w:t xml:space="preserve"> </w:t>
      </w:r>
      <w:r>
        <w:rPr>
          <w:color w:val="000000"/>
        </w:rPr>
        <w:t xml:space="preserve">Помимо этого, авторы лучших идей получат приглашение на отраслевые молодежные образовательные форумы.</w:t>
      </w:r>
      <w:r>
        <w:rPr>
          <w:bCs/>
        </w:rPr>
      </w:r>
    </w:p>
    <w:p>
      <w:pPr>
        <w:jc w:val="both"/>
        <w:spacing w:before="120" w:after="120" w:line="288" w:lineRule="auto"/>
        <w:rPr>
          <w:rFonts w:ascii="Times New Roman" w:hAnsi="Times New Roman" w:cs="Times New Roman"/>
          <w:bCs/>
          <w:sz w:val="24"/>
          <w:szCs w:val="24"/>
        </w:rPr>
      </w:pPr>
      <w:r/>
      <w:bookmarkStart w:id="8" w:name="_Hlk189184274"/>
      <w:r>
        <w:rPr>
          <w:rFonts w:ascii="Times New Roman" w:hAnsi="Times New Roman" w:cs="Times New Roman"/>
          <w:bCs/>
          <w:sz w:val="24"/>
          <w:szCs w:val="24"/>
        </w:rPr>
        <w:t xml:space="preserve">Международный инженерный чемпионат </w:t>
      </w:r>
      <w:bookmarkEnd w:id="8"/>
      <w:r>
        <w:rPr>
          <w:rFonts w:ascii="Times New Roman" w:hAnsi="Times New Roman" w:cs="Times New Roman"/>
          <w:bCs/>
          <w:sz w:val="24"/>
          <w:szCs w:val="24"/>
        </w:rPr>
        <w:t xml:space="preserve">CASE-IN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проводится при поддержке президентской платформы «Россия – страна возможностей».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Организаторами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Ч</w:t>
      </w:r>
      <w:r>
        <w:rPr>
          <w:rFonts w:ascii="Times New Roman" w:hAnsi="Times New Roman" w:cs="Times New Roman"/>
          <w:bCs/>
          <w:sz w:val="24"/>
          <w:szCs w:val="24"/>
        </w:rPr>
        <w:t xml:space="preserve">емпионата выступают Фонд «Надежная смена», Некоммерческое партнерство «Молодежный форум лидеров горного дела» и ООО</w:t>
      </w:r>
      <w:r>
        <w:rPr>
          <w:rFonts w:ascii="Times New Roman" w:hAnsi="Times New Roman" w:cs="Times New Roman"/>
          <w:bCs/>
          <w:sz w:val="24"/>
          <w:szCs w:val="24"/>
        </w:rPr>
        <w:t xml:space="preserve"> </w:t>
      </w:r>
      <w:r>
        <w:rPr>
          <w:rFonts w:ascii="Times New Roman" w:hAnsi="Times New Roman" w:cs="Times New Roman"/>
          <w:bCs/>
          <w:sz w:val="24"/>
          <w:szCs w:val="24"/>
        </w:rPr>
        <w:t xml:space="preserve">«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АстраЛогика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». </w:t>
      </w:r>
      <w:bookmarkEnd w:id="7"/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u w:val="single"/>
          <w:lang w:eastAsia="zh-CN" w:bidi="he-IL"/>
        </w:rPr>
      </w:pPr>
      <w:r>
        <w:rPr>
          <w:rFonts w:ascii="Times New Roman" w:hAnsi="Times New Roman" w:eastAsia="Times New Roman" w:cs="Times New Roman"/>
          <w:b/>
          <w:color w:val="000000"/>
          <w:u w:val="single"/>
          <w:lang w:eastAsia="zh-CN" w:bidi="he-IL"/>
        </w:rPr>
        <w:t xml:space="preserve">Информационная справка</w:t>
      </w:r>
      <w:r>
        <w:rPr>
          <w:rFonts w:ascii="Times New Roman" w:hAnsi="Times New Roman" w:eastAsia="Times New Roman" w:cs="Times New Roman"/>
          <w:b/>
          <w:color w:val="000000"/>
          <w:u w:val="single"/>
          <w:lang w:eastAsia="zh-CN" w:bidi="he-IL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u w:val="single"/>
          <w:lang w:eastAsia="zh-CN" w:bidi="he-IL"/>
        </w:rPr>
      </w:pPr>
      <w:r>
        <w:rPr>
          <w:rFonts w:ascii="Times New Roman" w:hAnsi="Times New Roman" w:eastAsia="Times New Roman" w:cs="Times New Roman"/>
          <w:b/>
          <w:color w:val="000000"/>
          <w:u w:val="single"/>
          <w:lang w:eastAsia="zh-CN" w:bidi="he-IL"/>
        </w:rPr>
      </w:r>
      <w:r>
        <w:rPr>
          <w:rFonts w:ascii="Times New Roman" w:hAnsi="Times New Roman" w:eastAsia="Times New Roman" w:cs="Times New Roman"/>
          <w:b/>
          <w:color w:val="000000"/>
          <w:u w:val="single"/>
          <w:lang w:eastAsia="zh-CN" w:bidi="he-IL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Президентская платформа «Россия – страна возможностей»</w:t>
      </w:r>
      <w:r>
        <w:rPr>
          <w:rFonts w:ascii="Times New Roman" w:hAnsi="Times New Roman" w:cs="Times New Roman"/>
        </w:rPr>
        <w:t xml:space="preserve"> была создана по инициативе Президента РФ Владимира Путина 22 мая 2018 года. Миссия платформы – создавать будущее Росс</w:t>
      </w:r>
      <w:r>
        <w:rPr>
          <w:rFonts w:ascii="Times New Roman" w:hAnsi="Times New Roman" w:cs="Times New Roman"/>
        </w:rPr>
        <w:t xml:space="preserve">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</w:t>
      </w:r>
      <w:r>
        <w:rPr>
          <w:rFonts w:ascii="Times New Roman" w:hAnsi="Times New Roman" w:cs="Times New Roman"/>
        </w:rPr>
        <w:t xml:space="preserve">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</w:t>
      </w:r>
      <w:r>
        <w:rPr>
          <w:rFonts w:ascii="Times New Roman" w:hAnsi="Times New Roman" w:cs="Times New Roman"/>
        </w:rPr>
        <w:t xml:space="preserve">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r>
        <w:rPr>
          <w:rFonts w:ascii="Times New Roman" w:hAnsi="Times New Roman" w:cs="Times New Roman"/>
        </w:rPr>
        <w:t xml:space="preserve">медиаподдержку</w:t>
      </w:r>
      <w:r>
        <w:rPr>
          <w:rFonts w:ascii="Times New Roman" w:hAnsi="Times New Roman" w:cs="Times New Roman"/>
        </w:rPr>
        <w:t xml:space="preserve">, выиграть грант, получить персонального наставника, который поможет отточить мастерство и развить лидерские качеств</w:t>
      </w:r>
      <w:r>
        <w:rPr>
          <w:rFonts w:ascii="Times New Roman" w:hAnsi="Times New Roman" w:cs="Times New Roman"/>
        </w:rPr>
        <w:t xml:space="preserve">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деятельности президентской платформы «Россия – страна возможностей» создана – Мастерская управления «</w:t>
      </w:r>
      <w:r>
        <w:rPr>
          <w:rFonts w:ascii="Times New Roman" w:hAnsi="Times New Roman" w:cs="Times New Roman"/>
        </w:rPr>
        <w:t xml:space="preserve">Сенеж</w:t>
      </w:r>
      <w:r>
        <w:rPr>
          <w:rFonts w:ascii="Times New Roman" w:hAnsi="Times New Roman" w:cs="Times New Roman"/>
        </w:rPr>
        <w:t xml:space="preserve">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</w:t>
      </w:r>
      <w:r>
        <w:rPr>
          <w:rFonts w:ascii="Times New Roman" w:hAnsi="Times New Roman" w:cs="Times New Roman"/>
        </w:rPr>
        <w:t xml:space="preserve">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</w:t>
      </w:r>
      <w:r>
        <w:rPr>
          <w:rFonts w:ascii="Times New Roman" w:hAnsi="Times New Roman" w:cs="Times New Roman"/>
        </w:rPr>
        <w:t xml:space="preserve">надпрофессиональных</w:t>
      </w:r>
      <w:r>
        <w:rPr>
          <w:rFonts w:ascii="Times New Roman" w:hAnsi="Times New Roman" w:cs="Times New Roman"/>
        </w:rPr>
        <w:t xml:space="preserve">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онлайн-рекрутинга </w:t>
      </w:r>
      <w:r>
        <w:rPr>
          <w:rFonts w:ascii="Times New Roman" w:hAnsi="Times New Roman" w:cs="Times New Roman"/>
        </w:rPr>
        <w:t xml:space="preserve">HeadHunter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Офисы платформы «Россия – страна возможностей» работают в Донецкой и Луганской </w:t>
      </w:r>
      <w:r>
        <w:rPr>
          <w:rFonts w:ascii="Times New Roman" w:hAnsi="Times New Roman" w:cs="Times New Roman"/>
        </w:rPr>
        <w:t xml:space="preserve">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  <w:r>
        <w:rPr>
          <w:rFonts w:ascii="Times New Roman" w:hAnsi="Times New Roman" w:cs="Times New Roman"/>
          <w:highlight w:val="none"/>
        </w:rPr>
      </w:r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 xml:space="preserve">Международный инженерный чемпионат CASE-IN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 проводится при поддержке президентской платформы «Россия – страна возможностей». Чемпионат поддерживают 170 крупных партнеров — от федеральных ведомств, среди которых Минэнерго России, Минстрой России, Минтруд России, Минобрнауки России, Минпросвещения Ро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ссии, Росмолодежь, до компаний топливно-энергетического и минерально-сырьевого комплексов, нефтегазовой, нефтехимической и атомной промышленности, металлургии, архитектурно-строительного проектирования и других отраслей. Партнеры чемпионата готовят для уча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стников задания на основе реальных производственных ситуаций, а их ключевые специалисты выступают экспертами и оценивают решения команд на отборочных этапах и в финале.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eastAsia="Times New Roman" w:cs="Times New Roman"/>
          <w:color w:val="000000"/>
          <w:lang w:bidi="he-IL"/>
        </w:rPr>
      </w:pPr>
      <w:r>
        <w:rPr>
          <w:rFonts w:ascii="Times New Roman" w:hAnsi="Times New Roman" w:eastAsia="Times New Roman" w:cs="Times New Roman"/>
          <w:color w:val="000000"/>
          <w:lang w:bidi="he-IL"/>
        </w:rPr>
        <w:t xml:space="preserve">Контактная информация: </w:t>
      </w:r>
      <w:r>
        <w:rPr>
          <w:rFonts w:ascii="Times New Roman" w:hAnsi="Times New Roman" w:eastAsia="Times New Roman" w:cs="Times New Roman"/>
          <w:color w:val="000000"/>
          <w:lang w:bidi="he-IL"/>
        </w:rPr>
      </w:r>
    </w:p>
    <w:tbl>
      <w:tblPr>
        <w:tblStyle w:val="741"/>
        <w:tblW w:w="9276" w:type="dxa"/>
        <w:tblInd w:w="-5" w:type="dxa"/>
        <w:shd w:val="clear" w:color="auto" w:fill="ced7e7"/>
        <w:tblLook w:val="04A0" w:firstRow="1" w:lastRow="0" w:firstColumn="1" w:lastColumn="0" w:noHBand="0" w:noVBand="1"/>
      </w:tblPr>
      <w:tblGrid>
        <w:gridCol w:w="4678"/>
        <w:gridCol w:w="4598"/>
      </w:tblGrid>
      <w:tr>
        <w:tblPrEx/>
        <w:trPr>
          <w:trHeight w:val="1638"/>
        </w:trPr>
        <w:tc>
          <w:tcPr>
            <w:shd w:val="clear" w:color="auto" w:fill="auto"/>
            <w:tcMar>
              <w:left w:w="80" w:type="dxa"/>
              <w:top w:w="80" w:type="dxa"/>
              <w:right w:w="1684" w:type="dxa"/>
              <w:bottom w:w="80" w:type="dxa"/>
            </w:tcMar>
            <w:tcW w:w="4678" w:type="dxa"/>
            <w:textDirection w:val="lrTb"/>
            <w:noWrap w:val="false"/>
          </w:tcPr>
          <w:p>
            <w:pPr>
              <w:pStyle w:val="725"/>
              <w:ind w:right="-1537"/>
              <w:spacing w:before="0" w:beforeAutospacing="0" w:after="0" w:afterAutospacing="0"/>
              <w:shd w:val="clear" w:color="auto" w:fill="ffffff"/>
              <w:tabs>
                <w:tab w:val="left" w:pos="0" w:leader="none"/>
              </w:tabs>
              <w:rPr>
                <w:b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sz w:val="22"/>
                <w:szCs w:val="22"/>
              </w:rPr>
              <w:t xml:space="preserve">Алёна </w:t>
            </w:r>
            <w:r>
              <w:rPr>
                <w:b/>
                <w:sz w:val="22"/>
                <w:szCs w:val="22"/>
              </w:rPr>
              <w:t xml:space="preserve">Гинс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725"/>
              <w:ind w:right="-1537"/>
              <w:spacing w:before="0" w:beforeAutospacing="0" w:after="0" w:afterAutospacing="0"/>
              <w:shd w:val="clear" w:color="auto" w:fill="ffffff"/>
              <w:tabs>
                <w:tab w:val="left" w:pos="0" w:leader="none"/>
              </w:tabs>
              <w:rPr>
                <w:rStyle w:val="733"/>
                <w:rFonts w:eastAsia="Arial Unicode MS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733"/>
                <w:rFonts w:eastAsia="Arial Unicode MS"/>
                <w:sz w:val="22"/>
                <w:szCs w:val="22"/>
              </w:rPr>
              <w:t xml:space="preserve">пресс-секретарь</w:t>
            </w:r>
            <w:r>
              <w:rPr>
                <w:rStyle w:val="733"/>
                <w:rFonts w:eastAsia="Arial Unicode MS"/>
                <w:sz w:val="22"/>
                <w:szCs w:val="22"/>
              </w:rPr>
            </w:r>
          </w:p>
          <w:p>
            <w:pPr>
              <w:pStyle w:val="725"/>
              <w:ind w:right="-1537"/>
              <w:spacing w:before="0" w:beforeAutospacing="0" w:after="0" w:afterAutospacing="0"/>
              <w:shd w:val="clear" w:color="auto" w:fill="ffffff"/>
              <w:tabs>
                <w:tab w:val="left" w:pos="0" w:leader="none"/>
              </w:tabs>
              <w:rPr>
                <w:rStyle w:val="733"/>
                <w:rFonts w:eastAsia="Arial Unicode MS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733"/>
                <w:rFonts w:eastAsia="Arial Unicode MS"/>
                <w:sz w:val="22"/>
                <w:szCs w:val="22"/>
              </w:rPr>
              <w:t xml:space="preserve">Международного инженерного чемпионата «CASE-IN</w:t>
            </w:r>
            <w:r>
              <w:rPr>
                <w:rStyle w:val="733"/>
                <w:rFonts w:eastAsia="Arial Unicode MS"/>
                <w:sz w:val="22"/>
                <w:szCs w:val="22"/>
              </w:rPr>
              <w:t xml:space="preserve">»</w:t>
            </w:r>
            <w:r>
              <w:rPr>
                <w:rStyle w:val="733"/>
                <w:rFonts w:eastAsia="Arial Unicode MS"/>
                <w:sz w:val="22"/>
                <w:szCs w:val="22"/>
              </w:rPr>
            </w:r>
          </w:p>
          <w:p>
            <w:pPr>
              <w:pStyle w:val="725"/>
              <w:ind w:right="-1537"/>
              <w:spacing w:before="0" w:beforeAutospacing="0" w:after="0" w:afterAutospacing="0"/>
              <w:shd w:val="clear" w:color="auto" w:fill="ffffff"/>
              <w:tabs>
                <w:tab w:val="left" w:pos="0" w:leader="none"/>
              </w:tabs>
              <w:rPr>
                <w:rStyle w:val="733"/>
                <w:rFonts w:eastAsia="Arial Unicode MS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Style w:val="733"/>
                <w:rFonts w:eastAsia="Arial Unicode MS"/>
                <w:sz w:val="22"/>
                <w:szCs w:val="22"/>
              </w:rPr>
              <w:t xml:space="preserve">+7 922 223-37-89</w:t>
            </w:r>
            <w:r>
              <w:rPr>
                <w:rStyle w:val="733"/>
                <w:rFonts w:eastAsia="Arial Unicode MS"/>
                <w:sz w:val="22"/>
                <w:szCs w:val="22"/>
              </w:rPr>
            </w:r>
          </w:p>
          <w:p>
            <w:pPr>
              <w:pStyle w:val="725"/>
              <w:ind w:right="-1537"/>
              <w:spacing w:before="0" w:beforeAutospacing="0" w:after="0" w:afterAutospacing="0"/>
              <w:shd w:val="clear" w:color="auto" w:fill="ffffff"/>
              <w:tabs>
                <w:tab w:val="left" w:pos="0" w:leader="none"/>
              </w:tabs>
              <w:rPr>
                <w:rFonts w:eastAsia="Arial Unicode MS"/>
                <w:color w:val="0000ff"/>
                <w:sz w:val="22"/>
                <w:szCs w:val="22"/>
                <w:u w:val="single"/>
                <w:lang w:eastAsia="en-US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14" w:tooltip="mailto:pr" w:history="1">
              <w:r>
                <w:rPr>
                  <w:rStyle w:val="726"/>
                  <w:rFonts w:eastAsia="Arial Unicode MS"/>
                  <w:sz w:val="22"/>
                  <w:szCs w:val="22"/>
                  <w:lang w:eastAsia="en-US"/>
                </w:rPr>
                <w:t xml:space="preserve">pr</w:t>
              </w:r>
            </w:hyperlink>
            <w:r/>
            <w:hyperlink r:id="rId15" w:tooltip="mailto:pr@fondsmena.ru" w:history="1">
              <w:r>
                <w:rPr>
                  <w:rStyle w:val="740"/>
                  <w:rFonts w:eastAsia="Arial Unicode MS"/>
                  <w:b w:val="0"/>
                  <w:sz w:val="22"/>
                  <w:szCs w:val="22"/>
                  <w:lang w:eastAsia="en-US"/>
                </w:rPr>
                <w:t xml:space="preserve">@</w:t>
              </w:r>
            </w:hyperlink>
            <w:r/>
            <w:hyperlink r:id="rId16" w:tooltip="mailto:pr@fondsmena.ru" w:history="1">
              <w:r>
                <w:rPr>
                  <w:rStyle w:val="740"/>
                  <w:rFonts w:eastAsia="Arial Unicode MS"/>
                  <w:b w:val="0"/>
                  <w:sz w:val="22"/>
                  <w:szCs w:val="22"/>
                  <w:lang w:eastAsia="en-US"/>
                </w:rPr>
                <w:t xml:space="preserve">fondsmena</w:t>
              </w:r>
            </w:hyperlink>
            <w:r/>
            <w:hyperlink r:id="rId17" w:tooltip="mailto:pr@fondsmena.ru" w:history="1">
              <w:r>
                <w:rPr>
                  <w:rStyle w:val="740"/>
                  <w:rFonts w:eastAsia="Arial Unicode MS"/>
                  <w:b w:val="0"/>
                  <w:sz w:val="22"/>
                  <w:szCs w:val="22"/>
                  <w:lang w:eastAsia="en-US"/>
                </w:rPr>
                <w:t xml:space="preserve">.</w:t>
              </w:r>
            </w:hyperlink>
            <w:r>
              <w:rPr>
                <w:rStyle w:val="740"/>
                <w:rFonts w:eastAsia="Arial Unicode MS"/>
                <w:b w:val="0"/>
                <w:sz w:val="22"/>
                <w:szCs w:val="22"/>
                <w:lang w:eastAsia="en-US"/>
              </w:rPr>
              <w:t xml:space="preserve">ru</w:t>
            </w:r>
            <w:r>
              <w:rPr>
                <w:rFonts w:eastAsia="Arial Unicode MS"/>
                <w:color w:val="0000ff"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4598" w:type="dxa"/>
            <w:textDirection w:val="lrTb"/>
            <w:noWrap w:val="false"/>
          </w:tcPr>
          <w:p>
            <w:pPr>
              <w:pStyle w:val="725"/>
              <w:ind w:right="-1536"/>
              <w:spacing w:before="0" w:beforeAutospacing="0" w:after="0" w:afterAutospacing="0"/>
              <w:shd w:val="clear" w:color="auto" w:fill="ffffff"/>
              <w:tabs>
                <w:tab w:val="left" w:pos="0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Елена </w:t>
            </w:r>
            <w:r>
              <w:rPr>
                <w:b/>
                <w:bCs/>
                <w:sz w:val="22"/>
                <w:szCs w:val="22"/>
              </w:rPr>
              <w:t xml:space="preserve">Барсегова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rPr>
                <w:rStyle w:val="733"/>
                <w:sz w:val="22"/>
                <w:szCs w:val="22"/>
              </w:rPr>
            </w:pPr>
            <w:r>
              <w:rPr>
                <w:rStyle w:val="733"/>
                <w:sz w:val="22"/>
                <w:szCs w:val="22"/>
              </w:rPr>
              <w:t xml:space="preserve">руководитель направления </w:t>
            </w:r>
            <w:r>
              <w:rPr>
                <w:rStyle w:val="733"/>
                <w:sz w:val="22"/>
                <w:szCs w:val="22"/>
              </w:rPr>
            </w:r>
          </w:p>
          <w:p>
            <w:pPr>
              <w:rPr>
                <w:rStyle w:val="733"/>
                <w:sz w:val="22"/>
                <w:szCs w:val="22"/>
              </w:rPr>
            </w:pPr>
            <w:r>
              <w:rPr>
                <w:rStyle w:val="733"/>
                <w:sz w:val="22"/>
                <w:szCs w:val="22"/>
              </w:rPr>
              <w:t xml:space="preserve">региональных коммуникаций</w:t>
            </w:r>
            <w:r>
              <w:rPr>
                <w:rStyle w:val="733"/>
                <w:sz w:val="22"/>
                <w:szCs w:val="22"/>
              </w:rPr>
            </w:r>
          </w:p>
          <w:p>
            <w:pPr>
              <w:rPr>
                <w:rStyle w:val="733"/>
                <w:sz w:val="22"/>
                <w:szCs w:val="22"/>
              </w:rPr>
            </w:pPr>
            <w:r>
              <w:rPr>
                <w:rStyle w:val="733"/>
                <w:sz w:val="22"/>
                <w:szCs w:val="22"/>
              </w:rPr>
              <w:t xml:space="preserve">АНО «Россия – страна возможностей»</w:t>
            </w:r>
            <w:r>
              <w:rPr>
                <w:rStyle w:val="733"/>
                <w:sz w:val="22"/>
                <w:szCs w:val="22"/>
              </w:rPr>
            </w:r>
          </w:p>
          <w:p>
            <w:pPr>
              <w:rPr>
                <w:rStyle w:val="733"/>
                <w:sz w:val="22"/>
                <w:szCs w:val="22"/>
              </w:rPr>
            </w:pPr>
            <w:r>
              <w:rPr>
                <w:rStyle w:val="733"/>
                <w:sz w:val="22"/>
                <w:szCs w:val="22"/>
              </w:rPr>
              <w:t xml:space="preserve">+ 7 926 189-10-11</w:t>
            </w:r>
            <w:r>
              <w:rPr>
                <w:rStyle w:val="733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/>
            <w:hyperlink r:id="rId18" w:tooltip="mailto:elena.barsegova@rsv.ru" w:history="1">
              <w:r>
                <w:rPr>
                  <w:rStyle w:val="726"/>
                  <w:rFonts w:eastAsia="Times New Roman"/>
                  <w:sz w:val="22"/>
                  <w:szCs w:val="22"/>
                </w:rPr>
                <w:t xml:space="preserve">elena.barsegova@rsv.ru</w:t>
              </w:r>
            </w:hyperlink>
            <w:r/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702" w:right="851" w:bottom="993" w:left="1418" w:header="113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65566655"/>
      <w:docPartObj>
        <w:docPartGallery w:val="Page Numbers (Bottom of Page)"/>
        <w:docPartUnique w:val="true"/>
      </w:docPartObj>
      <w:rPr/>
    </w:sdtPr>
    <w:sdtContent>
      <w:p>
        <w:pPr>
          <w:pStyle w:val="73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7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-560070</wp:posOffset>
              </wp:positionV>
              <wp:extent cx="1514475" cy="762000"/>
              <wp:effectExtent l="0" t="0" r="0" b="0"/>
              <wp:wrapTight wrapText="bothSides">
                <wp:wrapPolygon edited="1">
                  <wp:start x="5434" y="2700"/>
                  <wp:lineTo x="5162" y="7559"/>
                  <wp:lineTo x="5706" y="12420"/>
                  <wp:lineTo x="2717" y="12420"/>
                  <wp:lineTo x="1358" y="13500"/>
                  <wp:lineTo x="1358" y="18360"/>
                  <wp:lineTo x="19562" y="18360"/>
                  <wp:lineTo x="20377" y="13500"/>
                  <wp:lineTo x="19562" y="12420"/>
                  <wp:lineTo x="16030" y="12420"/>
                  <wp:lineTo x="17117" y="2700"/>
                  <wp:lineTo x="5434" y="2700"/>
                </wp:wrapPolygon>
              </wp:wrapTight>
              <wp:docPr id="1" name="image2.png" descr="Изображение выглядит как текст, Шрифт, снимок экрана, Графика&#10;&#10;Автоматически созданное описание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2.png" descr="Изображение выглядит как текст, Шрифт, снимок экрана, Графика&#10;&#10;Автоматически созданное описание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14475" cy="762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0288;o:allowoverlap:true;o:allowincell:true;mso-position-horizontal-relative:margin;mso-position-horizontal:left;mso-position-vertical-relative:text;margin-top:-44.10pt;mso-position-vertical:absolute;width:119.25pt;height:60.00pt;mso-wrap-distance-left:9.00pt;mso-wrap-distance-top:0.00pt;mso-wrap-distance-right:9.00pt;mso-wrap-distance-bottom:0.00pt;" wrapcoords="25157 12500 23898 34995 26417 57500 12579 57500 6287 62500 6287 85000 90565 85000 94338 62500 90565 57500 74213 57500 79245 12500 25157 12500">
              <v:path textboxrect="0,0,0,0"/>
              <w10:wrap type="tight"/>
              <v:imagedata r:id="rId1" o:title=""/>
            </v:shape>
          </w:pict>
        </mc:Fallback>
      </mc:AlternateContent>
    </w:r>
    <w:r/>
  </w:p>
  <w:p>
    <w:pPr>
      <w:pStyle w:val="729"/>
    </w:pPr>
    <w:r>
      <w:rPr>
        <w:color w:val="00000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52400" distB="152400" distL="152400" distR="152400" simplePos="0" relativeHeight="251659264" behindDoc="1" locked="0" layoutInCell="1" allowOverlap="1">
              <wp:simplePos x="0" y="0"/>
              <wp:positionH relativeFrom="margin">
                <wp:posOffset>4530090</wp:posOffset>
              </wp:positionH>
              <wp:positionV relativeFrom="page">
                <wp:posOffset>247650</wp:posOffset>
              </wp:positionV>
              <wp:extent cx="1394460" cy="590550"/>
              <wp:effectExtent l="0" t="0" r="0" b="0"/>
              <wp:wrapTight wrapText="bothSides">
                <wp:wrapPolygon edited="1">
                  <wp:start x="2361" y="0"/>
                  <wp:lineTo x="0" y="4181"/>
                  <wp:lineTo x="0" y="11148"/>
                  <wp:lineTo x="5016" y="20903"/>
                  <wp:lineTo x="5311" y="20903"/>
                  <wp:lineTo x="7082" y="20903"/>
                  <wp:lineTo x="21246" y="17419"/>
                  <wp:lineTo x="21246" y="2787"/>
                  <wp:lineTo x="6787" y="0"/>
                  <wp:lineTo x="2361" y="0"/>
                </wp:wrapPolygon>
              </wp:wrapTight>
              <wp:docPr id="2" name="image1.png" descr="case-in_студ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case-in_студ"/>
                      <pic:cNvPicPr/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394460" cy="59054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9264;o:allowoverlap:true;o:allowincell:true;mso-position-horizontal-relative:margin;margin-left:356.70pt;mso-position-horizontal:absolute;mso-position-vertical-relative:page;margin-top:19.50pt;mso-position-vertical:absolute;width:109.80pt;height:46.50pt;mso-wrap-distance-left:12.00pt;mso-wrap-distance-top:12.00pt;mso-wrap-distance-right:12.00pt;mso-wrap-distance-bottom:12.00pt;" wrapcoords="10931 0 0 19356 0 51611 23222 96773 24588 96773 32787 96773 98361 80644 98361 12903 31421 0 10931 0">
              <v:path textboxrect="0,0,0,0"/>
              <w10:wrap type="tight"/>
              <v:imagedata r:id="rId2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2"/>
    <w:link w:val="72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9"/>
    <w:next w:val="7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2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2"/>
    <w:link w:val="721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9"/>
    <w:next w:val="7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2"/>
    <w:link w:val="34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2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2"/>
    <w:link w:val="729"/>
    <w:uiPriority w:val="99"/>
  </w:style>
  <w:style w:type="character" w:styleId="45">
    <w:name w:val="Footer Char"/>
    <w:basedOn w:val="722"/>
    <w:link w:val="731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1"/>
    <w:uiPriority w:val="99"/>
  </w:style>
  <w:style w:type="table" w:styleId="49">
    <w:name w:val="Table Grid Light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2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2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52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721">
    <w:name w:val="Heading 3"/>
    <w:basedOn w:val="719"/>
    <w:link w:val="751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paragraph" w:styleId="725">
    <w:name w:val="Normal (Web)"/>
    <w:basedOn w:val="719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6">
    <w:name w:val="Hyperlink"/>
    <w:basedOn w:val="722"/>
    <w:uiPriority w:val="99"/>
    <w:unhideWhenUsed/>
    <w:rPr>
      <w:color w:val="0000ff"/>
      <w:u w:val="single"/>
    </w:rPr>
  </w:style>
  <w:style w:type="character" w:styleId="727">
    <w:name w:val="Strong"/>
    <w:basedOn w:val="722"/>
    <w:uiPriority w:val="22"/>
    <w:qFormat/>
    <w:rPr>
      <w:b/>
      <w:bCs/>
    </w:rPr>
  </w:style>
  <w:style w:type="paragraph" w:styleId="728">
    <w:name w:val="List Paragraph"/>
    <w:basedOn w:val="719"/>
    <w:uiPriority w:val="34"/>
    <w:qFormat/>
    <w:pPr>
      <w:contextualSpacing/>
      <w:ind w:left="720"/>
    </w:pPr>
  </w:style>
  <w:style w:type="paragraph" w:styleId="729">
    <w:name w:val="Header"/>
    <w:basedOn w:val="719"/>
    <w:link w:val="73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0" w:customStyle="1">
    <w:name w:val="Верхний колонтитул Знак"/>
    <w:basedOn w:val="722"/>
    <w:link w:val="729"/>
    <w:uiPriority w:val="99"/>
  </w:style>
  <w:style w:type="paragraph" w:styleId="731">
    <w:name w:val="Footer"/>
    <w:basedOn w:val="719"/>
    <w:link w:val="7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2" w:customStyle="1">
    <w:name w:val="Нижний колонтитул Знак"/>
    <w:basedOn w:val="722"/>
    <w:link w:val="731"/>
    <w:uiPriority w:val="99"/>
  </w:style>
  <w:style w:type="character" w:styleId="733" w:customStyle="1">
    <w:name w:val="Нет"/>
  </w:style>
  <w:style w:type="character" w:styleId="734" w:customStyle="1">
    <w:name w:val="Hyperlink.2"/>
    <w:basedOn w:val="733"/>
    <w:rPr>
      <w:color w:val="0563c1"/>
      <w:sz w:val="26"/>
      <w:szCs w:val="26"/>
      <w:u w:val="single"/>
      <w:lang w:val="en-US"/>
    </w:rPr>
  </w:style>
  <w:style w:type="character" w:styleId="735" w:customStyle="1">
    <w:name w:val="Hyperlink.3"/>
    <w:basedOn w:val="733"/>
    <w:rPr>
      <w:color w:val="0563c1"/>
      <w:sz w:val="26"/>
      <w:szCs w:val="26"/>
      <w:u w:val="single"/>
      <w:lang w:val="ru-RU"/>
    </w:rPr>
  </w:style>
  <w:style w:type="table" w:styleId="736">
    <w:name w:val="Table Grid"/>
    <w:basedOn w:val="723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7" w:customStyle="1">
    <w:name w:val="Обычный1"/>
    <w:pPr>
      <w:spacing w:after="200" w:line="276" w:lineRule="auto"/>
    </w:pPr>
    <w:rPr>
      <w:rFonts w:ascii="Calibri" w:hAnsi="Calibri" w:eastAsia="Calibri" w:cs="Calibri"/>
      <w:lang w:eastAsia="ru-RU"/>
    </w:rPr>
  </w:style>
  <w:style w:type="character" w:styleId="738" w:customStyle="1">
    <w:name w:val="Неразрешенное упоминание1"/>
    <w:basedOn w:val="722"/>
    <w:uiPriority w:val="99"/>
    <w:semiHidden/>
    <w:unhideWhenUsed/>
    <w:rPr>
      <w:color w:val="605e5c"/>
      <w:shd w:val="clear" w:color="auto" w:fill="e1dfdd"/>
    </w:rPr>
  </w:style>
  <w:style w:type="character" w:styleId="739">
    <w:name w:val="Emphasis"/>
    <w:basedOn w:val="722"/>
    <w:uiPriority w:val="20"/>
    <w:qFormat/>
    <w:rPr>
      <w:i/>
      <w:iCs/>
    </w:rPr>
  </w:style>
  <w:style w:type="character" w:styleId="740" w:customStyle="1">
    <w:name w:val="Hyperlink.1"/>
    <w:basedOn w:val="722"/>
    <w:rPr>
      <w:rFonts w:ascii="Times New Roman" w:hAnsi="Times New Roman" w:eastAsia="Times New Roman" w:cs="Times New Roman"/>
      <w:b/>
      <w:bCs/>
      <w:color w:val="0000ff"/>
      <w:sz w:val="24"/>
      <w:szCs w:val="24"/>
      <w:u w:val="single"/>
      <w:lang w:val="ru-RU"/>
    </w:rPr>
  </w:style>
  <w:style w:type="table" w:styleId="741" w:customStyle="1">
    <w:name w:val="Table 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  <w:sz w:val="20"/>
      <w:szCs w:val="20"/>
      <w:lang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42">
    <w:name w:val="Revision"/>
    <w:hidden/>
    <w:uiPriority w:val="99"/>
    <w:semiHidden/>
    <w:pPr>
      <w:spacing w:after="0" w:line="240" w:lineRule="auto"/>
    </w:pPr>
  </w:style>
  <w:style w:type="character" w:styleId="743">
    <w:name w:val="annotation reference"/>
    <w:basedOn w:val="722"/>
    <w:uiPriority w:val="99"/>
    <w:semiHidden/>
    <w:unhideWhenUsed/>
    <w:rPr>
      <w:sz w:val="16"/>
      <w:szCs w:val="16"/>
    </w:rPr>
  </w:style>
  <w:style w:type="paragraph" w:styleId="744">
    <w:name w:val="annotation text"/>
    <w:basedOn w:val="719"/>
    <w:link w:val="74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5" w:customStyle="1">
    <w:name w:val="Текст примечания Знак"/>
    <w:basedOn w:val="722"/>
    <w:link w:val="744"/>
    <w:uiPriority w:val="99"/>
    <w:semiHidden/>
    <w:rPr>
      <w:sz w:val="20"/>
      <w:szCs w:val="20"/>
    </w:rPr>
  </w:style>
  <w:style w:type="paragraph" w:styleId="746">
    <w:name w:val="annotation subject"/>
    <w:basedOn w:val="744"/>
    <w:next w:val="744"/>
    <w:link w:val="747"/>
    <w:uiPriority w:val="99"/>
    <w:semiHidden/>
    <w:unhideWhenUsed/>
    <w:rPr>
      <w:b/>
      <w:bCs/>
    </w:rPr>
  </w:style>
  <w:style w:type="character" w:styleId="747" w:customStyle="1">
    <w:name w:val="Тема примечания Знак"/>
    <w:basedOn w:val="745"/>
    <w:link w:val="746"/>
    <w:uiPriority w:val="99"/>
    <w:semiHidden/>
    <w:rPr>
      <w:b/>
      <w:bCs/>
      <w:sz w:val="20"/>
      <w:szCs w:val="20"/>
    </w:rPr>
  </w:style>
  <w:style w:type="paragraph" w:styleId="748">
    <w:name w:val="Balloon Text"/>
    <w:basedOn w:val="719"/>
    <w:link w:val="74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49" w:customStyle="1">
    <w:name w:val="Текст выноски Знак"/>
    <w:basedOn w:val="722"/>
    <w:link w:val="748"/>
    <w:uiPriority w:val="99"/>
    <w:semiHidden/>
    <w:rPr>
      <w:rFonts w:ascii="Segoe UI" w:hAnsi="Segoe UI" w:cs="Segoe UI"/>
      <w:sz w:val="18"/>
      <w:szCs w:val="18"/>
    </w:rPr>
  </w:style>
  <w:style w:type="character" w:styleId="750" w:customStyle="1">
    <w:name w:val="Неразрешенное упоминание2"/>
    <w:basedOn w:val="722"/>
    <w:uiPriority w:val="99"/>
    <w:semiHidden/>
    <w:unhideWhenUsed/>
    <w:rPr>
      <w:color w:val="605e5c"/>
      <w:shd w:val="clear" w:color="auto" w:fill="e1dfdd"/>
    </w:rPr>
  </w:style>
  <w:style w:type="character" w:styleId="751" w:customStyle="1">
    <w:name w:val="Заголовок 3 Знак"/>
    <w:basedOn w:val="722"/>
    <w:link w:val="72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752" w:customStyle="1">
    <w:name w:val="Заголовок 1 Знак"/>
    <w:basedOn w:val="722"/>
    <w:link w:val="720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case-in.ru/" TargetMode="External"/><Relationship Id="rId13" Type="http://schemas.openxmlformats.org/officeDocument/2006/relationships/hyperlink" Target="https://rsv.ru/" TargetMode="External"/><Relationship Id="rId14" Type="http://schemas.openxmlformats.org/officeDocument/2006/relationships/hyperlink" Target="mailto:pr" TargetMode="External"/><Relationship Id="rId15" Type="http://schemas.openxmlformats.org/officeDocument/2006/relationships/hyperlink" Target="mailto:pr@fondsmena.ru" TargetMode="External"/><Relationship Id="rId16" Type="http://schemas.openxmlformats.org/officeDocument/2006/relationships/hyperlink" Target="mailto:pr@fondsmena.ru" TargetMode="External"/><Relationship Id="rId17" Type="http://schemas.openxmlformats.org/officeDocument/2006/relationships/hyperlink" Target="mailto:pr@fondsmena.ru" TargetMode="External"/><Relationship Id="rId18" Type="http://schemas.openxmlformats.org/officeDocument/2006/relationships/hyperlink" Target="mailto:elena.barsegova@rs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FCE5-D309-4782-906E-44EBF3D2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Efimov</dc:creator>
  <cp:lastModifiedBy>Екатерина Кудинова</cp:lastModifiedBy>
  <cp:revision>9</cp:revision>
  <dcterms:created xsi:type="dcterms:W3CDTF">2025-02-03T15:28:00Z</dcterms:created>
  <dcterms:modified xsi:type="dcterms:W3CDTF">2025-02-05T14:37:21Z</dcterms:modified>
</cp:coreProperties>
</file>