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61942" w:rsidRDefault="00461942" w:rsidP="000E2B9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B9A" w:rsidRDefault="000E2B9A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2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</w:t>
      </w:r>
      <w:r w:rsidR="004619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РАЗВИТИЯ </w:t>
      </w:r>
    </w:p>
    <w:p w:rsidR="00461942" w:rsidRPr="000E2B9A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42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Федерального государственного бюджетного </w:t>
      </w:r>
    </w:p>
    <w:p w:rsidR="00461942" w:rsidRPr="000E2B9A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образовательного учреждения высшего образования </w:t>
      </w:r>
    </w:p>
    <w:p w:rsidR="00461942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2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«Нижневартовский государственный университет»</w:t>
      </w:r>
    </w:p>
    <w:p w:rsidR="00461942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E2B9A" w:rsidRPr="000E2B9A" w:rsidRDefault="00461942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r w:rsidR="000E2B9A" w:rsidRPr="000E2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андидата на должность ректора,</w:t>
      </w:r>
    </w:p>
    <w:p w:rsidR="000E2B9A" w:rsidRPr="000E2B9A" w:rsidRDefault="000E2B9A" w:rsidP="004619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2B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Погонышева Дениса Александровича</w:t>
      </w:r>
    </w:p>
    <w:p w:rsidR="00461942" w:rsidRDefault="00461942" w:rsidP="0046194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457F" w:rsidRPr="000E2B9A" w:rsidRDefault="008B457F" w:rsidP="00836859">
      <w:pPr>
        <w:pStyle w:val="1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E2B9A">
        <w:rPr>
          <w:rFonts w:ascii="Times New Roman" w:hAnsi="Times New Roman" w:cs="Times New Roman"/>
          <w:color w:val="auto"/>
          <w:sz w:val="24"/>
          <w:szCs w:val="24"/>
        </w:rPr>
        <w:lastRenderedPageBreak/>
        <w:t>Стратегические цели и показа</w:t>
      </w:r>
      <w:r w:rsidR="00836859">
        <w:rPr>
          <w:rFonts w:ascii="Times New Roman" w:hAnsi="Times New Roman" w:cs="Times New Roman"/>
          <w:color w:val="auto"/>
          <w:sz w:val="24"/>
          <w:szCs w:val="24"/>
        </w:rPr>
        <w:t>тели. Перспективная модель вуза.</w:t>
      </w:r>
    </w:p>
    <w:p w:rsidR="00A21EA5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Стратегической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целью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>НВГУ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является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формирование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университета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, как регионального социально-экономического центра </w:t>
      </w:r>
      <w:r w:rsidRPr="000E2B9A">
        <w:rPr>
          <w:rFonts w:ascii="Times New Roman" w:hAnsi="Times New Roman" w:cs="Times New Roman"/>
          <w:sz w:val="24"/>
          <w:szCs w:val="24"/>
        </w:rPr>
        <w:t>на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основе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трансформации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кадровой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политики,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базовых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видов деятельности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(образовательной,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исследовательской,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инновационной), институциональной среды и опережающего обновления инфраструктуры. </w:t>
      </w:r>
    </w:p>
    <w:p w:rsidR="00A21EA5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Предпосылки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для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преобразования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 xml:space="preserve"> НВГУ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 университет</w:t>
      </w:r>
      <w:r w:rsidR="00A21EA5" w:rsidRPr="000E2B9A">
        <w:rPr>
          <w:rFonts w:ascii="Times New Roman" w:hAnsi="Times New Roman" w:cs="Times New Roman"/>
          <w:sz w:val="24"/>
          <w:szCs w:val="24"/>
        </w:rPr>
        <w:t xml:space="preserve"> - региональный социально-экономический центр</w:t>
      </w:r>
      <w:r w:rsidRPr="000E2B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EA5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1) наличие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21EA5" w:rsidRPr="000E2B9A">
        <w:rPr>
          <w:rFonts w:ascii="Times New Roman" w:hAnsi="Times New Roman" w:cs="Times New Roman"/>
          <w:sz w:val="24"/>
          <w:szCs w:val="24"/>
        </w:rPr>
        <w:t>научных результатов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мирового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уровня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 направлени</w:t>
      </w:r>
      <w:r w:rsidR="00A21EA5" w:rsidRPr="000E2B9A">
        <w:rPr>
          <w:rFonts w:ascii="Times New Roman" w:hAnsi="Times New Roman" w:cs="Times New Roman"/>
          <w:sz w:val="24"/>
          <w:szCs w:val="24"/>
        </w:rPr>
        <w:t>ям история и экология</w:t>
      </w:r>
      <w:r w:rsidRPr="000E2B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1EA5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2) поддержка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программы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губернатором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proofErr w:type="gramStart"/>
      <w:r w:rsidR="0000407B" w:rsidRPr="000E2B9A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="0000407B" w:rsidRPr="000E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7B" w:rsidRPr="000E2B9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и </w:t>
      </w:r>
      <w:r w:rsidR="00A21EA5" w:rsidRPr="000E2B9A">
        <w:rPr>
          <w:rFonts w:ascii="Times New Roman" w:hAnsi="Times New Roman" w:cs="Times New Roman"/>
          <w:sz w:val="24"/>
          <w:szCs w:val="24"/>
        </w:rPr>
        <w:t>наличие соглашений о</w:t>
      </w:r>
      <w:r w:rsidRPr="000E2B9A">
        <w:rPr>
          <w:rFonts w:ascii="Times New Roman" w:hAnsi="Times New Roman" w:cs="Times New Roman"/>
          <w:sz w:val="24"/>
          <w:szCs w:val="24"/>
        </w:rPr>
        <w:t xml:space="preserve"> финансирова</w:t>
      </w:r>
      <w:r w:rsidR="00A21EA5" w:rsidRPr="000E2B9A">
        <w:rPr>
          <w:rFonts w:ascii="Times New Roman" w:hAnsi="Times New Roman" w:cs="Times New Roman"/>
          <w:sz w:val="24"/>
          <w:szCs w:val="24"/>
        </w:rPr>
        <w:t>нии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отдельных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мероприятий;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A5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3) наличие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управленческой команды, нацеленной на глубокие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преобразования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 университете;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F2" w:rsidRPr="000E2B9A" w:rsidRDefault="00B57AF2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4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) </w:t>
      </w:r>
      <w:r w:rsidRPr="000E2B9A">
        <w:rPr>
          <w:rFonts w:ascii="Times New Roman" w:hAnsi="Times New Roman" w:cs="Times New Roman"/>
          <w:sz w:val="24"/>
          <w:szCs w:val="24"/>
        </w:rPr>
        <w:t>широкий спектр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 естественнонаучных,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гуманитарных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и инженерно-технических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направлений образовательных программ</w:t>
      </w:r>
      <w:r w:rsidR="008B457F" w:rsidRPr="000E2B9A">
        <w:rPr>
          <w:rFonts w:ascii="Times New Roman" w:hAnsi="Times New Roman" w:cs="Times New Roman"/>
          <w:sz w:val="24"/>
          <w:szCs w:val="24"/>
        </w:rPr>
        <w:t>;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F2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6) </w:t>
      </w:r>
      <w:r w:rsidR="00B57AF2" w:rsidRPr="000E2B9A">
        <w:rPr>
          <w:rFonts w:ascii="Times New Roman" w:hAnsi="Times New Roman" w:cs="Times New Roman"/>
          <w:sz w:val="24"/>
          <w:szCs w:val="24"/>
        </w:rPr>
        <w:t>значительная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доля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доходов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университета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(6</w:t>
      </w:r>
      <w:r w:rsidR="00B57AF2" w:rsidRPr="000E2B9A">
        <w:rPr>
          <w:rFonts w:ascii="Times New Roman" w:hAnsi="Times New Roman" w:cs="Times New Roman"/>
          <w:sz w:val="24"/>
          <w:szCs w:val="24"/>
        </w:rPr>
        <w:t>5</w:t>
      </w:r>
      <w:r w:rsidRPr="000E2B9A">
        <w:rPr>
          <w:rFonts w:ascii="Times New Roman" w:hAnsi="Times New Roman" w:cs="Times New Roman"/>
          <w:sz w:val="24"/>
          <w:szCs w:val="24"/>
        </w:rPr>
        <w:t>%) из внебюджетных</w:t>
      </w:r>
      <w:r w:rsidR="000E2B9A">
        <w:rPr>
          <w:rFonts w:ascii="Times New Roman" w:hAnsi="Times New Roman" w:cs="Times New Roman"/>
          <w:sz w:val="24"/>
          <w:szCs w:val="24"/>
        </w:rPr>
        <w:t xml:space="preserve"> источников.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9A" w:rsidRDefault="008B457F" w:rsidP="00B57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Для достижения стратегической цели университет выделил в качестве модели преобразования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несколько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перспективных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7AF2" w:rsidRPr="000E2B9A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0E2B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фронтиров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>»,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7AF2" w:rsidRPr="000E2B9A">
        <w:rPr>
          <w:rFonts w:ascii="Times New Roman" w:hAnsi="Times New Roman" w:cs="Times New Roman"/>
          <w:sz w:val="24"/>
          <w:szCs w:val="24"/>
        </w:rPr>
        <w:t>находящихся в области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мировой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повестк</w:t>
      </w:r>
      <w:r w:rsidR="00B57AF2" w:rsidRPr="000E2B9A">
        <w:rPr>
          <w:rFonts w:ascii="Times New Roman" w:hAnsi="Times New Roman" w:cs="Times New Roman"/>
          <w:sz w:val="24"/>
          <w:szCs w:val="24"/>
        </w:rPr>
        <w:t>и</w:t>
      </w:r>
      <w:r w:rsidRPr="000E2B9A">
        <w:rPr>
          <w:rFonts w:ascii="Times New Roman" w:hAnsi="Times New Roman" w:cs="Times New Roman"/>
          <w:sz w:val="24"/>
          <w:szCs w:val="24"/>
        </w:rPr>
        <w:t>: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9A" w:rsidRDefault="0069214F" w:rsidP="00B57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1) экологические исследования</w:t>
      </w:r>
      <w:r w:rsidR="000E2B9A">
        <w:rPr>
          <w:rFonts w:ascii="Times New Roman" w:hAnsi="Times New Roman" w:cs="Times New Roman"/>
          <w:sz w:val="24"/>
          <w:szCs w:val="24"/>
        </w:rPr>
        <w:t>;</w:t>
      </w:r>
    </w:p>
    <w:p w:rsidR="000E2B9A" w:rsidRDefault="00B57AF2" w:rsidP="00B57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2</w:t>
      </w:r>
      <w:r w:rsidR="008B457F" w:rsidRPr="000E2B9A">
        <w:rPr>
          <w:rFonts w:ascii="Times New Roman" w:hAnsi="Times New Roman" w:cs="Times New Roman"/>
          <w:sz w:val="24"/>
          <w:szCs w:val="24"/>
        </w:rPr>
        <w:t>) гуманитарные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знания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и технологии</w:t>
      </w:r>
      <w:r w:rsidR="000E2B9A">
        <w:rPr>
          <w:rFonts w:ascii="Times New Roman" w:hAnsi="Times New Roman" w:cs="Times New Roman"/>
          <w:sz w:val="24"/>
          <w:szCs w:val="24"/>
        </w:rPr>
        <w:t>;</w:t>
      </w:r>
    </w:p>
    <w:p w:rsidR="000E2B9A" w:rsidRDefault="00B57AF2" w:rsidP="00B57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3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) программная </w:t>
      </w:r>
      <w:r w:rsidRPr="000E2B9A">
        <w:rPr>
          <w:rFonts w:ascii="Times New Roman" w:hAnsi="Times New Roman" w:cs="Times New Roman"/>
          <w:sz w:val="24"/>
          <w:szCs w:val="24"/>
        </w:rPr>
        <w:t>инженерия</w:t>
      </w:r>
      <w:r w:rsidR="000E2B9A">
        <w:rPr>
          <w:rFonts w:ascii="Times New Roman" w:hAnsi="Times New Roman" w:cs="Times New Roman"/>
          <w:sz w:val="24"/>
          <w:szCs w:val="24"/>
        </w:rPr>
        <w:t>;</w:t>
      </w:r>
    </w:p>
    <w:p w:rsidR="008B457F" w:rsidRPr="000E2B9A" w:rsidRDefault="00B57AF2" w:rsidP="00B57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и энергосбережение.</w:t>
      </w:r>
    </w:p>
    <w:p w:rsidR="00AE6723" w:rsidRPr="000E2B9A" w:rsidRDefault="008B457F" w:rsidP="00B5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E6723" w:rsidRPr="000E2B9A">
        <w:rPr>
          <w:rFonts w:ascii="Times New Roman" w:hAnsi="Times New Roman" w:cs="Times New Roman"/>
          <w:sz w:val="24"/>
          <w:szCs w:val="24"/>
        </w:rPr>
        <w:t>деятельности по трансформации университета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E6723" w:rsidRPr="000E2B9A">
        <w:rPr>
          <w:rFonts w:ascii="Times New Roman" w:hAnsi="Times New Roman" w:cs="Times New Roman"/>
          <w:sz w:val="24"/>
          <w:szCs w:val="24"/>
        </w:rPr>
        <w:t>в региональный социально-экономический центр определены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E6723" w:rsidRPr="000E2B9A">
        <w:rPr>
          <w:rFonts w:ascii="Times New Roman" w:hAnsi="Times New Roman" w:cs="Times New Roman"/>
          <w:sz w:val="24"/>
          <w:szCs w:val="24"/>
        </w:rPr>
        <w:t>академические единицы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E6723" w:rsidRPr="000E2B9A">
        <w:rPr>
          <w:rFonts w:ascii="Times New Roman" w:hAnsi="Times New Roman" w:cs="Times New Roman"/>
          <w:sz w:val="24"/>
          <w:szCs w:val="24"/>
        </w:rPr>
        <w:t>для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E6723" w:rsidRPr="000E2B9A">
        <w:rPr>
          <w:rFonts w:ascii="Times New Roman" w:hAnsi="Times New Roman" w:cs="Times New Roman"/>
          <w:sz w:val="24"/>
          <w:szCs w:val="24"/>
        </w:rPr>
        <w:t xml:space="preserve">преобразования </w:t>
      </w:r>
      <w:r w:rsidRPr="000E2B9A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(содержания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образования,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внедрения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современных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технологий обучения и т.д.). </w:t>
      </w:r>
      <w:proofErr w:type="gramStart"/>
      <w:r w:rsidRPr="000E2B9A">
        <w:rPr>
          <w:rFonts w:ascii="Times New Roman" w:hAnsi="Times New Roman" w:cs="Times New Roman"/>
          <w:sz w:val="24"/>
          <w:szCs w:val="24"/>
        </w:rPr>
        <w:t xml:space="preserve">Подготовка кадров </w:t>
      </w:r>
      <w:r w:rsidR="00AE6723" w:rsidRPr="000E2B9A">
        <w:rPr>
          <w:rFonts w:ascii="Times New Roman" w:hAnsi="Times New Roman" w:cs="Times New Roman"/>
          <w:sz w:val="24"/>
          <w:szCs w:val="24"/>
        </w:rPr>
        <w:t xml:space="preserve">в таких академических </w:t>
      </w:r>
      <w:proofErr w:type="spellStart"/>
      <w:r w:rsidR="00AE6723" w:rsidRPr="000E2B9A">
        <w:rPr>
          <w:rFonts w:ascii="Times New Roman" w:hAnsi="Times New Roman" w:cs="Times New Roman"/>
          <w:sz w:val="24"/>
          <w:szCs w:val="24"/>
        </w:rPr>
        <w:t>единницах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E6723" w:rsidRPr="000E2B9A">
        <w:rPr>
          <w:rFonts w:ascii="Times New Roman" w:hAnsi="Times New Roman" w:cs="Times New Roman"/>
          <w:sz w:val="24"/>
          <w:szCs w:val="24"/>
        </w:rPr>
        <w:t>планируется</w:t>
      </w:r>
      <w:r w:rsidRPr="000E2B9A">
        <w:rPr>
          <w:rFonts w:ascii="Times New Roman" w:hAnsi="Times New Roman" w:cs="Times New Roman"/>
          <w:sz w:val="24"/>
          <w:szCs w:val="24"/>
        </w:rPr>
        <w:t xml:space="preserve"> на основе стандартов CDIO – признанного в мире комплексного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практико-ориентированного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подхода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к инженерному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образованию, включающему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набор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общих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принципов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создания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учебных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программ, их материально-технического обеспечения, подбора и обучения преподавателей. </w:t>
      </w:r>
      <w:r w:rsidR="0000407B" w:rsidRPr="000E2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457F" w:rsidRPr="000E2B9A" w:rsidRDefault="00A0547D" w:rsidP="00B5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Подготовка по образовательным программам гуманитарной направленности ставит своей целью </w:t>
      </w:r>
      <w:r w:rsidR="008B457F" w:rsidRPr="000E2B9A">
        <w:rPr>
          <w:rFonts w:ascii="Times New Roman" w:hAnsi="Times New Roman" w:cs="Times New Roman"/>
          <w:sz w:val="24"/>
          <w:szCs w:val="24"/>
        </w:rPr>
        <w:t>преодолени</w:t>
      </w:r>
      <w:r w:rsidRPr="000E2B9A">
        <w:rPr>
          <w:rFonts w:ascii="Times New Roman" w:hAnsi="Times New Roman" w:cs="Times New Roman"/>
          <w:sz w:val="24"/>
          <w:szCs w:val="24"/>
        </w:rPr>
        <w:t>е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57F" w:rsidRPr="000E2B9A">
        <w:rPr>
          <w:rFonts w:ascii="Times New Roman" w:hAnsi="Times New Roman" w:cs="Times New Roman"/>
          <w:sz w:val="24"/>
          <w:szCs w:val="24"/>
        </w:rPr>
        <w:t>фрагментированности</w:t>
      </w:r>
      <w:proofErr w:type="spellEnd"/>
      <w:r w:rsidR="008B457F" w:rsidRPr="000E2B9A">
        <w:rPr>
          <w:rFonts w:ascii="Times New Roman" w:hAnsi="Times New Roman" w:cs="Times New Roman"/>
          <w:sz w:val="24"/>
          <w:szCs w:val="24"/>
        </w:rPr>
        <w:t xml:space="preserve"> гуманитарных знаний</w:t>
      </w:r>
      <w:r w:rsidRPr="000E2B9A">
        <w:rPr>
          <w:rFonts w:ascii="Times New Roman" w:hAnsi="Times New Roman" w:cs="Times New Roman"/>
          <w:sz w:val="24"/>
          <w:szCs w:val="24"/>
        </w:rPr>
        <w:t>, переход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 от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передачи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традиций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к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формированию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человека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>способного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к выбору, </w:t>
      </w:r>
      <w:r w:rsidR="00C52F4E" w:rsidRPr="000E2B9A">
        <w:rPr>
          <w:rFonts w:ascii="Times New Roman" w:hAnsi="Times New Roman" w:cs="Times New Roman"/>
          <w:sz w:val="24"/>
          <w:szCs w:val="24"/>
        </w:rPr>
        <w:t xml:space="preserve">непрерывного </w:t>
      </w:r>
      <w:r w:rsidR="00C52F4E" w:rsidRPr="000E2B9A">
        <w:rPr>
          <w:rFonts w:ascii="Times New Roman" w:hAnsi="Times New Roman" w:cs="Times New Roman"/>
          <w:sz w:val="24"/>
          <w:szCs w:val="24"/>
        </w:rPr>
        <w:lastRenderedPageBreak/>
        <w:t>совершенствования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 и готового к </w:t>
      </w:r>
      <w:r w:rsidRPr="000E2B9A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в условиях 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неопределенности. </w:t>
      </w:r>
    </w:p>
    <w:p w:rsidR="008B457F" w:rsidRPr="000E2B9A" w:rsidRDefault="000E2B9A" w:rsidP="00432E10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B457F" w:rsidRPr="000E2B9A">
        <w:rPr>
          <w:rFonts w:ascii="Times New Roman" w:hAnsi="Times New Roman" w:cs="Times New Roman"/>
          <w:color w:val="auto"/>
          <w:sz w:val="24"/>
          <w:szCs w:val="24"/>
        </w:rPr>
        <w:t>исси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8B457F" w:rsidRPr="000E2B9A">
        <w:rPr>
          <w:rFonts w:ascii="Times New Roman" w:hAnsi="Times New Roman" w:cs="Times New Roman"/>
          <w:color w:val="auto"/>
          <w:sz w:val="24"/>
          <w:szCs w:val="24"/>
        </w:rPr>
        <w:t xml:space="preserve"> университета </w:t>
      </w:r>
    </w:p>
    <w:p w:rsidR="00C52F4E" w:rsidRPr="000E2B9A" w:rsidRDefault="00C52F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B9A">
        <w:rPr>
          <w:rFonts w:ascii="Times New Roman" w:hAnsi="Times New Roman" w:cs="Times New Roman"/>
          <w:bCs/>
          <w:sz w:val="24"/>
          <w:szCs w:val="24"/>
        </w:rPr>
        <w:t xml:space="preserve">Нижневартовский государственный университет  </w:t>
      </w:r>
      <w:r w:rsidRPr="000E2B9A">
        <w:rPr>
          <w:rFonts w:ascii="Times New Roman" w:hAnsi="Times New Roman" w:cs="Times New Roman"/>
          <w:sz w:val="24"/>
          <w:szCs w:val="24"/>
        </w:rPr>
        <w:t xml:space="preserve">– ведущий вуз Ханты-Мансийского автономного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, подготавливающий высококвалифицированных, конкурентоспособных и востребованных специалистов для экономики региона посредством предоставления качественных образовательных услуг. </w:t>
      </w:r>
      <w:proofErr w:type="gramEnd"/>
    </w:p>
    <w:p w:rsidR="00C52F4E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На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рынке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образовательных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услуг,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исследований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и разработок </w:t>
      </w:r>
      <w:r w:rsidR="0000407B" w:rsidRPr="000E2B9A">
        <w:rPr>
          <w:rFonts w:ascii="Times New Roman" w:hAnsi="Times New Roman" w:cs="Times New Roman"/>
          <w:sz w:val="24"/>
          <w:szCs w:val="24"/>
        </w:rPr>
        <w:t xml:space="preserve"> НВГУ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станет: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38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1) </w:t>
      </w:r>
      <w:r w:rsidR="00C52F4E" w:rsidRPr="000E2B9A">
        <w:rPr>
          <w:rFonts w:ascii="Times New Roman" w:hAnsi="Times New Roman" w:cs="Times New Roman"/>
          <w:sz w:val="24"/>
          <w:szCs w:val="24"/>
        </w:rPr>
        <w:t>региональным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2E38" w:rsidRPr="000E2B9A">
        <w:rPr>
          <w:rFonts w:ascii="Times New Roman" w:hAnsi="Times New Roman" w:cs="Times New Roman"/>
          <w:sz w:val="24"/>
          <w:szCs w:val="24"/>
        </w:rPr>
        <w:t xml:space="preserve"> центром </w:t>
      </w:r>
      <w:r w:rsidRPr="000E2B9A">
        <w:rPr>
          <w:rFonts w:ascii="Times New Roman" w:hAnsi="Times New Roman" w:cs="Times New Roman"/>
          <w:sz w:val="24"/>
          <w:szCs w:val="24"/>
        </w:rPr>
        <w:t>подготовки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профессионалов</w:t>
      </w:r>
      <w:r w:rsidR="00B52E38" w:rsidRPr="000E2B9A">
        <w:rPr>
          <w:rFonts w:ascii="Times New Roman" w:hAnsi="Times New Roman" w:cs="Times New Roman"/>
          <w:sz w:val="24"/>
          <w:szCs w:val="24"/>
        </w:rPr>
        <w:t>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C52F4E" w:rsidRPr="000E2B9A">
        <w:rPr>
          <w:rFonts w:ascii="Times New Roman" w:hAnsi="Times New Roman" w:cs="Times New Roman"/>
          <w:sz w:val="24"/>
          <w:szCs w:val="24"/>
        </w:rPr>
        <w:t xml:space="preserve">ориентированных на использование передовых производственных технологий (индустрий будущего) </w:t>
      </w:r>
      <w:r w:rsidRPr="000E2B9A">
        <w:rPr>
          <w:rFonts w:ascii="Times New Roman" w:hAnsi="Times New Roman" w:cs="Times New Roman"/>
          <w:sz w:val="24"/>
          <w:szCs w:val="24"/>
        </w:rPr>
        <w:t>международного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уровня; </w:t>
      </w:r>
    </w:p>
    <w:p w:rsidR="00B52E38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2) </w:t>
      </w:r>
      <w:r w:rsidR="00B52E38" w:rsidRPr="000E2B9A">
        <w:rPr>
          <w:rFonts w:ascii="Times New Roman" w:hAnsi="Times New Roman" w:cs="Times New Roman"/>
          <w:sz w:val="24"/>
          <w:szCs w:val="24"/>
        </w:rPr>
        <w:t>современным и</w:t>
      </w:r>
      <w:r w:rsidRPr="000E2B9A">
        <w:rPr>
          <w:rFonts w:ascii="Times New Roman" w:hAnsi="Times New Roman" w:cs="Times New Roman"/>
          <w:sz w:val="24"/>
          <w:szCs w:val="24"/>
        </w:rPr>
        <w:t xml:space="preserve"> комфортны</w:t>
      </w:r>
      <w:r w:rsidR="00B52E38" w:rsidRPr="000E2B9A">
        <w:rPr>
          <w:rFonts w:ascii="Times New Roman" w:hAnsi="Times New Roman" w:cs="Times New Roman"/>
          <w:sz w:val="24"/>
          <w:szCs w:val="24"/>
        </w:rPr>
        <w:t>м</w:t>
      </w:r>
      <w:r w:rsidRPr="000E2B9A">
        <w:rPr>
          <w:rFonts w:ascii="Times New Roman" w:hAnsi="Times New Roman" w:cs="Times New Roman"/>
          <w:sz w:val="24"/>
          <w:szCs w:val="24"/>
        </w:rPr>
        <w:t xml:space="preserve"> мест</w:t>
      </w:r>
      <w:r w:rsidR="00B52E38" w:rsidRPr="000E2B9A">
        <w:rPr>
          <w:rFonts w:ascii="Times New Roman" w:hAnsi="Times New Roman" w:cs="Times New Roman"/>
          <w:sz w:val="24"/>
          <w:szCs w:val="24"/>
        </w:rPr>
        <w:t>ом</w:t>
      </w:r>
      <w:r w:rsidRPr="000E2B9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0E2B9A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52E38" w:rsidRPr="000E2B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52E38" w:rsidRPr="000E2B9A">
        <w:rPr>
          <w:rFonts w:ascii="Times New Roman" w:hAnsi="Times New Roman" w:cs="Times New Roman"/>
          <w:sz w:val="24"/>
          <w:szCs w:val="24"/>
        </w:rPr>
        <w:t xml:space="preserve"> широкому спектру образовательных программ всех уровней</w:t>
      </w:r>
      <w:r w:rsidRPr="000E2B9A">
        <w:rPr>
          <w:rFonts w:ascii="Times New Roman" w:hAnsi="Times New Roman" w:cs="Times New Roman"/>
          <w:sz w:val="24"/>
          <w:szCs w:val="24"/>
        </w:rPr>
        <w:t>;</w:t>
      </w:r>
    </w:p>
    <w:p w:rsidR="00B52E38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3) одним из лидеров по ряду перспективных «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фронтиров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52E38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4) центром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38" w:rsidRPr="000E2B9A"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2E38" w:rsidRPr="000E2B9A">
        <w:rPr>
          <w:rFonts w:ascii="Times New Roman" w:hAnsi="Times New Roman" w:cs="Times New Roman"/>
          <w:sz w:val="24"/>
          <w:szCs w:val="24"/>
        </w:rPr>
        <w:t xml:space="preserve">востребованного и </w:t>
      </w:r>
      <w:r w:rsidRPr="000E2B9A">
        <w:rPr>
          <w:rFonts w:ascii="Times New Roman" w:hAnsi="Times New Roman" w:cs="Times New Roman"/>
          <w:sz w:val="24"/>
          <w:szCs w:val="24"/>
        </w:rPr>
        <w:t>качественного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образования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2E38" w:rsidRPr="000E2B9A">
        <w:rPr>
          <w:rFonts w:ascii="Times New Roman" w:hAnsi="Times New Roman" w:cs="Times New Roman"/>
          <w:sz w:val="24"/>
          <w:szCs w:val="24"/>
        </w:rPr>
        <w:t>для населения ближнего зарубежья</w:t>
      </w:r>
      <w:r w:rsidRPr="000E2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5E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Современная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 перспективная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роль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 xml:space="preserve"> НВГУ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 развитии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России,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региона и отраслей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экономики: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E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1) среда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формирования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профессионалов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международного уровня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для ведущих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российских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компаний,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осуществляющих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3075EF" w:rsidRPr="000E2B9A">
        <w:rPr>
          <w:rFonts w:ascii="Times New Roman" w:hAnsi="Times New Roman" w:cs="Times New Roman"/>
          <w:sz w:val="24"/>
          <w:szCs w:val="24"/>
        </w:rPr>
        <w:t xml:space="preserve">свою деятельность на территории Ханты-Мансийского автономного </w:t>
      </w:r>
      <w:proofErr w:type="spellStart"/>
      <w:r w:rsidR="003075EF" w:rsidRPr="000E2B9A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>;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E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2) центр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разработки и апробации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передовых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технологий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области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социальных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 гуманитарных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C52F4E" w:rsidRPr="000E2B9A">
        <w:rPr>
          <w:rFonts w:ascii="Times New Roman" w:hAnsi="Times New Roman" w:cs="Times New Roman"/>
          <w:sz w:val="24"/>
          <w:szCs w:val="24"/>
        </w:rPr>
        <w:t xml:space="preserve">наук; </w:t>
      </w:r>
    </w:p>
    <w:p w:rsidR="008B457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3) экспериментальная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площадка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 трансформации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регионального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вуза в университет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B52E38" w:rsidRPr="000E2B9A">
        <w:rPr>
          <w:rFonts w:ascii="Times New Roman" w:hAnsi="Times New Roman" w:cs="Times New Roman"/>
          <w:sz w:val="24"/>
          <w:szCs w:val="24"/>
        </w:rPr>
        <w:t>– региональный социально-экономический центр</w:t>
      </w:r>
      <w:r w:rsidRPr="000E2B9A">
        <w:rPr>
          <w:rFonts w:ascii="Times New Roman" w:hAnsi="Times New Roman" w:cs="Times New Roman"/>
          <w:sz w:val="24"/>
          <w:szCs w:val="24"/>
        </w:rPr>
        <w:t>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конкурентоспособный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среди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ведущих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научно-образовательных центров. </w:t>
      </w:r>
    </w:p>
    <w:p w:rsidR="000E2B9A" w:rsidRDefault="000E2B9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857" w:rsidRPr="000E2B9A" w:rsidRDefault="00763857" w:rsidP="00432E10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E2B9A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Референтная</w:t>
      </w:r>
      <w:proofErr w:type="spellEnd"/>
      <w:r w:rsidRPr="000E2B9A">
        <w:rPr>
          <w:rFonts w:ascii="Times New Roman" w:hAnsi="Times New Roman" w:cs="Times New Roman"/>
          <w:color w:val="auto"/>
          <w:sz w:val="24"/>
          <w:szCs w:val="24"/>
        </w:rPr>
        <w:t xml:space="preserve"> группа университетов </w:t>
      </w:r>
    </w:p>
    <w:p w:rsidR="00763857" w:rsidRPr="000E2B9A" w:rsidRDefault="00763857" w:rsidP="00763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-650231</wp:posOffset>
            </wp:positionH>
            <wp:positionV relativeFrom="paragraph">
              <wp:posOffset>766834</wp:posOffset>
            </wp:positionV>
            <wp:extent cx="6748818" cy="4135271"/>
            <wp:effectExtent l="0" t="0" r="0" b="0"/>
            <wp:wrapNone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группа сформирована в соответствии с анализом особенностей и конкурентных преимуществ каждого университета, применительно к специфике, географическому положению и миссии  НВГУ. </w:t>
      </w:r>
    </w:p>
    <w:p w:rsidR="007C424E" w:rsidRPr="000E2B9A" w:rsidRDefault="00C55EC7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4" style="position:absolute;left:0;text-align:left;margin-left:75.05pt;margin-top:14.3pt;width:277.35pt;height:289.55pt;rotation:19694620fd;z-index:251666432" adj="-9273905" fillcolor="black">
            <v:shadow color="#868686"/>
            <v:textpath style="font-family:&quot;Times New Roman&quot;" fitshape="t" trim="t" string="JAMK УНИВЕРСИТЕТ ПРИКЛАДНЫХ НАУК (Финляндия)"/>
          </v:shape>
        </w:pict>
      </w:r>
      <w:r w:rsidR="007C424E"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19" behindDoc="0" locked="0" layoutInCell="1" allowOverlap="1">
            <wp:simplePos x="0" y="0"/>
            <wp:positionH relativeFrom="column">
              <wp:posOffset>-650231</wp:posOffset>
            </wp:positionH>
            <wp:positionV relativeFrom="paragraph">
              <wp:posOffset>224506</wp:posOffset>
            </wp:positionV>
            <wp:extent cx="6939886" cy="4464239"/>
            <wp:effectExtent l="0" t="0" r="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7C424E" w:rsidRPr="000E2B9A" w:rsidRDefault="00C55EC7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44" style="position:absolute;left:0;text-align:left;margin-left:61.9pt;margin-top:-15.85pt;width:276.15pt;height:317pt;rotation:27576807fd;z-index:251667456" adj="-9326614" fillcolor="black">
            <v:shadow color="#868686"/>
            <v:textpath style="font-family:&quot;Times New Roman&quot;" fitshape="t" trim="t" string="УНИВЕРСИТЕТ СЕВЕРНОЙ БРИТАНСКОЙ КОЛУМБИИ (Канада)"/>
          </v:shape>
        </w:pict>
      </w: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C55EC7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5" style="position:absolute;left:0;text-align:left;margin-left:99.2pt;margin-top:3.45pt;width:237.45pt;height:194.45pt;rotation:-159903fd;z-index:251665408" adj="2970412" fillcolor="black">
            <v:shadow color="#868686"/>
            <v:textpath style="font-family:&quot;Times New Roman&quot;" fitshape="t" trim="t" string="УНИВЕРСИТЕТ СТАВАНГЕРА (Норвегия)"/>
          </v:shape>
        </w:pict>
      </w: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4E" w:rsidRPr="000E2B9A" w:rsidRDefault="007C424E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57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57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E2B9A">
        <w:rPr>
          <w:rFonts w:ascii="Times New Roman" w:hAnsi="Times New Roman" w:cs="Times New Roman"/>
          <w:szCs w:val="24"/>
        </w:rPr>
        <w:t>Рис</w:t>
      </w:r>
      <w:r w:rsidR="000E2B9A" w:rsidRPr="000E2B9A">
        <w:rPr>
          <w:rFonts w:ascii="Times New Roman" w:hAnsi="Times New Roman" w:cs="Times New Roman"/>
          <w:szCs w:val="24"/>
        </w:rPr>
        <w:t>.</w:t>
      </w:r>
      <w:r w:rsidRPr="000E2B9A">
        <w:rPr>
          <w:rFonts w:ascii="Times New Roman" w:hAnsi="Times New Roman" w:cs="Times New Roman"/>
          <w:szCs w:val="24"/>
        </w:rPr>
        <w:t xml:space="preserve"> 1</w:t>
      </w:r>
      <w:r w:rsidR="000E2B9A" w:rsidRPr="000E2B9A">
        <w:rPr>
          <w:rFonts w:ascii="Times New Roman" w:hAnsi="Times New Roman" w:cs="Times New Roman"/>
          <w:szCs w:val="24"/>
        </w:rPr>
        <w:t>.</w:t>
      </w:r>
      <w:r w:rsidRPr="000E2B9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2B9A">
        <w:rPr>
          <w:rFonts w:ascii="Times New Roman" w:hAnsi="Times New Roman" w:cs="Times New Roman"/>
          <w:szCs w:val="24"/>
        </w:rPr>
        <w:t>Референтная</w:t>
      </w:r>
      <w:proofErr w:type="spellEnd"/>
      <w:r w:rsidRPr="000E2B9A">
        <w:rPr>
          <w:rFonts w:ascii="Times New Roman" w:hAnsi="Times New Roman" w:cs="Times New Roman"/>
          <w:szCs w:val="24"/>
        </w:rPr>
        <w:t xml:space="preserve"> группа </w:t>
      </w:r>
      <w:r w:rsidR="000E2B9A" w:rsidRPr="000E2B9A">
        <w:rPr>
          <w:rFonts w:ascii="Times New Roman" w:hAnsi="Times New Roman" w:cs="Times New Roman"/>
          <w:szCs w:val="24"/>
        </w:rPr>
        <w:t>мировых ориентиров для Нижневартовского государственного университета</w:t>
      </w:r>
    </w:p>
    <w:p w:rsidR="003075E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для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>НВГУ</w:t>
      </w:r>
      <w:r w:rsidRPr="000E2B9A">
        <w:rPr>
          <w:rFonts w:ascii="Times New Roman" w:hAnsi="Times New Roman" w:cs="Times New Roman"/>
          <w:sz w:val="24"/>
          <w:szCs w:val="24"/>
        </w:rPr>
        <w:t xml:space="preserve"> группу вошли </w:t>
      </w:r>
      <w:r w:rsidR="003075EF" w:rsidRPr="000E2B9A">
        <w:rPr>
          <w:rFonts w:ascii="Times New Roman" w:hAnsi="Times New Roman" w:cs="Times New Roman"/>
          <w:sz w:val="24"/>
          <w:szCs w:val="24"/>
        </w:rPr>
        <w:t>три</w:t>
      </w:r>
      <w:r w:rsidRPr="000E2B9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075EF" w:rsidRPr="000E2B9A">
        <w:rPr>
          <w:rFonts w:ascii="Times New Roman" w:hAnsi="Times New Roman" w:cs="Times New Roman"/>
          <w:sz w:val="24"/>
          <w:szCs w:val="24"/>
        </w:rPr>
        <w:t>а</w:t>
      </w:r>
      <w:r w:rsidRPr="000E2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278" w:rsidRPr="000E2B9A" w:rsidRDefault="00C548AD" w:rsidP="00A95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Для первого этапа программы выбран </w:t>
      </w:r>
      <w:proofErr w:type="gramStart"/>
      <w:r w:rsidRPr="000E2B9A">
        <w:rPr>
          <w:rFonts w:ascii="Times New Roman" w:hAnsi="Times New Roman" w:cs="Times New Roman"/>
          <w:sz w:val="24"/>
          <w:szCs w:val="24"/>
        </w:rPr>
        <w:t>Университет</w:t>
      </w:r>
      <w:proofErr w:type="gramEnd"/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A95278" w:rsidRPr="000E2B9A">
        <w:rPr>
          <w:rFonts w:ascii="Times New Roman" w:hAnsi="Times New Roman" w:cs="Times New Roman"/>
          <w:sz w:val="24"/>
          <w:szCs w:val="24"/>
        </w:rPr>
        <w:t xml:space="preserve">расположенный в г. </w:t>
      </w:r>
      <w:proofErr w:type="spellStart"/>
      <w:r w:rsidR="00A95278" w:rsidRPr="000E2B9A">
        <w:rPr>
          <w:rFonts w:ascii="Times New Roman" w:hAnsi="Times New Roman" w:cs="Times New Roman"/>
          <w:sz w:val="24"/>
          <w:szCs w:val="24"/>
        </w:rPr>
        <w:t>Ставангер</w:t>
      </w:r>
      <w:proofErr w:type="spellEnd"/>
      <w:r w:rsidR="00A95278" w:rsidRPr="000E2B9A">
        <w:rPr>
          <w:rFonts w:ascii="Times New Roman" w:hAnsi="Times New Roman" w:cs="Times New Roman"/>
          <w:sz w:val="24"/>
          <w:szCs w:val="24"/>
        </w:rPr>
        <w:t xml:space="preserve"> с населением 300 000 человек, на полуострове на юго-западном побережье Норвегии. </w:t>
      </w:r>
      <w:proofErr w:type="spellStart"/>
      <w:r w:rsidR="00A95278" w:rsidRPr="000E2B9A">
        <w:rPr>
          <w:rFonts w:ascii="Times New Roman" w:hAnsi="Times New Roman" w:cs="Times New Roman"/>
          <w:sz w:val="24"/>
          <w:szCs w:val="24"/>
        </w:rPr>
        <w:t>Ставангер</w:t>
      </w:r>
      <w:proofErr w:type="spellEnd"/>
      <w:r w:rsidR="00A95278" w:rsidRPr="000E2B9A">
        <w:rPr>
          <w:rFonts w:ascii="Times New Roman" w:hAnsi="Times New Roman" w:cs="Times New Roman"/>
          <w:sz w:val="24"/>
          <w:szCs w:val="24"/>
        </w:rPr>
        <w:t xml:space="preserve"> является нефтяной столицей Норвегии. </w:t>
      </w:r>
    </w:p>
    <w:p w:rsidR="00C548AD" w:rsidRPr="000E2B9A" w:rsidRDefault="00A95278" w:rsidP="00C54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Ставангера</w:t>
      </w:r>
      <w:proofErr w:type="spellEnd"/>
      <w:r w:rsidR="00C548AD" w:rsidRPr="000E2B9A">
        <w:rPr>
          <w:rFonts w:ascii="Times New Roman" w:hAnsi="Times New Roman" w:cs="Times New Roman"/>
          <w:sz w:val="24"/>
          <w:szCs w:val="24"/>
        </w:rPr>
        <w:t xml:space="preserve"> считается самым надежным местом для получения работы в Норвегии, сразу после окончания ВУЗа. Университет, в отличие от других норвежских учебных заведений, не стремится к явному международному лидерству. Е</w:t>
      </w:r>
      <w:r w:rsidR="000E2B9A">
        <w:rPr>
          <w:rFonts w:ascii="Times New Roman" w:hAnsi="Times New Roman" w:cs="Times New Roman"/>
          <w:sz w:val="24"/>
          <w:szCs w:val="24"/>
        </w:rPr>
        <w:t xml:space="preserve">го руководство ставит реальные 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цели </w:t>
      </w:r>
      <w:r w:rsidR="000E2B9A">
        <w:rPr>
          <w:rFonts w:ascii="Times New Roman" w:hAnsi="Times New Roman" w:cs="Times New Roman"/>
          <w:sz w:val="24"/>
          <w:szCs w:val="24"/>
        </w:rPr>
        <w:t>по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0E2B9A">
        <w:rPr>
          <w:rFonts w:ascii="Times New Roman" w:hAnsi="Times New Roman" w:cs="Times New Roman"/>
          <w:sz w:val="24"/>
          <w:szCs w:val="24"/>
        </w:rPr>
        <w:t>ению своего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E2B9A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квалифицированными кадрами и гарантированно снабдить работой своих выпускников. Поэтому на территории ВУЗа открыто множество </w:t>
      </w:r>
      <w:proofErr w:type="spellStart"/>
      <w:proofErr w:type="gramStart"/>
      <w:r w:rsidR="00C548AD" w:rsidRPr="000E2B9A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spellEnd"/>
      <w:proofErr w:type="gramEnd"/>
      <w:r w:rsidR="00C548AD" w:rsidRPr="000E2B9A">
        <w:rPr>
          <w:rFonts w:ascii="Times New Roman" w:hAnsi="Times New Roman" w:cs="Times New Roman"/>
          <w:sz w:val="24"/>
          <w:szCs w:val="24"/>
        </w:rPr>
        <w:t xml:space="preserve"> и работает Технопарк. Диплом </w:t>
      </w:r>
      <w:proofErr w:type="spellStart"/>
      <w:r w:rsidR="00C548AD" w:rsidRPr="000E2B9A">
        <w:rPr>
          <w:rFonts w:ascii="Times New Roman" w:hAnsi="Times New Roman" w:cs="Times New Roman"/>
          <w:sz w:val="24"/>
          <w:szCs w:val="24"/>
        </w:rPr>
        <w:t>UiS</w:t>
      </w:r>
      <w:proofErr w:type="spellEnd"/>
      <w:r w:rsidR="00C548AD" w:rsidRPr="000E2B9A">
        <w:rPr>
          <w:rFonts w:ascii="Times New Roman" w:hAnsi="Times New Roman" w:cs="Times New Roman"/>
          <w:sz w:val="24"/>
          <w:szCs w:val="24"/>
        </w:rPr>
        <w:t xml:space="preserve"> является 100% гарантией трудоустройства. Согласно социологическим опросам, местные </w:t>
      </w:r>
      <w:r w:rsidR="00C548AD" w:rsidRPr="000E2B9A">
        <w:rPr>
          <w:rFonts w:ascii="Times New Roman" w:hAnsi="Times New Roman" w:cs="Times New Roman"/>
          <w:sz w:val="24"/>
          <w:szCs w:val="24"/>
        </w:rPr>
        <w:lastRenderedPageBreak/>
        <w:t>работодатели отдают предпочтение именно его студентам, разумно полагая, что они имеют все необходимые знания и навыки.</w:t>
      </w:r>
    </w:p>
    <w:p w:rsidR="00C548AD" w:rsidRPr="000E2B9A" w:rsidRDefault="00C548AD" w:rsidP="00C54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Опираясь на опыт Университета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Ставангера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, необходимо на первом этапе сосредоточить усилия на модели подготовки, обеспечивающей широкую теоретическую базу и максимальную практическую специализацию </w:t>
      </w:r>
      <w:proofErr w:type="gramStart"/>
      <w:r w:rsidRPr="000E2B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2B9A">
        <w:rPr>
          <w:rFonts w:ascii="Times New Roman" w:hAnsi="Times New Roman" w:cs="Times New Roman"/>
          <w:sz w:val="24"/>
          <w:szCs w:val="24"/>
        </w:rPr>
        <w:t xml:space="preserve"> следовательно востребованность выпускников крупными федеральными компаниями. </w:t>
      </w:r>
    </w:p>
    <w:p w:rsidR="003075EF" w:rsidRPr="000E2B9A" w:rsidRDefault="00A95278" w:rsidP="00307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Ещё одним примером регионального университета, с иной стратегией развития, однако также направленной в большей степени на потребности территории является </w:t>
      </w:r>
      <w:r w:rsidR="003075EF" w:rsidRPr="000E2B9A">
        <w:rPr>
          <w:rFonts w:ascii="Times New Roman" w:hAnsi="Times New Roman" w:cs="Times New Roman"/>
          <w:sz w:val="24"/>
          <w:szCs w:val="24"/>
        </w:rPr>
        <w:t xml:space="preserve">Университет Прикладных Наук JAMK – это один из самых популярных университетов прикладных наук в Финляндии. JAMK – это многопрофильное высшее учебное заведение с четырьмя учебными подразделениями: Факультет Бизнеса, Факультет Здравоохранения и Социальных наук, Факультет Технологий и Педагогический колледж. В 2013 году JAMK получил Награду за выдающиеся достижения </w:t>
      </w:r>
      <w:proofErr w:type="spellStart"/>
      <w:r w:rsidR="003075EF" w:rsidRPr="000E2B9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3075EF" w:rsidRPr="000E2B9A">
        <w:rPr>
          <w:rFonts w:ascii="Times New Roman" w:hAnsi="Times New Roman" w:cs="Times New Roman"/>
          <w:sz w:val="24"/>
          <w:szCs w:val="24"/>
        </w:rPr>
        <w:t xml:space="preserve"> (Европейское сообщество по вопросам мобильности студентов ВУЗов) за то, что является самым международным университетом в Европе, на основании мобильности сотрудников.  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740563" w:rsidRPr="000E2B9A">
        <w:rPr>
          <w:rFonts w:ascii="Times New Roman" w:hAnsi="Times New Roman" w:cs="Times New Roman"/>
          <w:sz w:val="24"/>
          <w:szCs w:val="24"/>
        </w:rPr>
        <w:t>п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рикладных </w:t>
      </w:r>
      <w:r w:rsidR="00740563" w:rsidRPr="000E2B9A">
        <w:rPr>
          <w:rFonts w:ascii="Times New Roman" w:hAnsi="Times New Roman" w:cs="Times New Roman"/>
          <w:sz w:val="24"/>
          <w:szCs w:val="24"/>
        </w:rPr>
        <w:t>н</w:t>
      </w:r>
      <w:r w:rsidR="00C548AD" w:rsidRPr="000E2B9A">
        <w:rPr>
          <w:rFonts w:ascii="Times New Roman" w:hAnsi="Times New Roman" w:cs="Times New Roman"/>
          <w:sz w:val="24"/>
          <w:szCs w:val="24"/>
        </w:rPr>
        <w:t xml:space="preserve">аук JAMK является обладателем  знака качества </w:t>
      </w:r>
      <w:r w:rsidR="003075EF" w:rsidRPr="000E2B9A">
        <w:rPr>
          <w:rFonts w:ascii="Times New Roman" w:hAnsi="Times New Roman" w:cs="Times New Roman"/>
          <w:sz w:val="24"/>
          <w:szCs w:val="24"/>
        </w:rPr>
        <w:t>Совет</w:t>
      </w:r>
      <w:r w:rsidR="00C548AD" w:rsidRPr="000E2B9A">
        <w:rPr>
          <w:rFonts w:ascii="Times New Roman" w:hAnsi="Times New Roman" w:cs="Times New Roman"/>
          <w:sz w:val="24"/>
          <w:szCs w:val="24"/>
        </w:rPr>
        <w:t>а</w:t>
      </w:r>
      <w:r w:rsidR="003075EF" w:rsidRPr="000E2B9A">
        <w:rPr>
          <w:rFonts w:ascii="Times New Roman" w:hAnsi="Times New Roman" w:cs="Times New Roman"/>
          <w:sz w:val="24"/>
          <w:szCs w:val="24"/>
        </w:rPr>
        <w:t xml:space="preserve"> Финляндии по Высшему Образованию (FINHEEC, сейчас FINEEC)</w:t>
      </w:r>
      <w:r w:rsidR="00C548AD" w:rsidRPr="000E2B9A">
        <w:rPr>
          <w:rFonts w:ascii="Times New Roman" w:hAnsi="Times New Roman" w:cs="Times New Roman"/>
          <w:sz w:val="24"/>
          <w:szCs w:val="24"/>
        </w:rPr>
        <w:t>.</w:t>
      </w:r>
    </w:p>
    <w:p w:rsidR="003075EF" w:rsidRPr="000E2B9A" w:rsidRDefault="00740563" w:rsidP="007E6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B9A">
        <w:rPr>
          <w:rFonts w:ascii="Times New Roman" w:hAnsi="Times New Roman" w:cs="Times New Roman"/>
          <w:sz w:val="24"/>
          <w:szCs w:val="24"/>
        </w:rPr>
        <w:t xml:space="preserve">Достижение высокого уровня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выпускников возможно при широком использовании опыта университета прикладных наук JAMK – одного из международных партнеров НВГУ, деятельность которого направлена на проведение прикладных исследований и инновационной деятельности, </w:t>
      </w:r>
      <w:r w:rsidR="00225875" w:rsidRPr="000E2B9A">
        <w:rPr>
          <w:rFonts w:ascii="Times New Roman" w:hAnsi="Times New Roman" w:cs="Times New Roman"/>
          <w:sz w:val="24"/>
          <w:szCs w:val="24"/>
        </w:rPr>
        <w:t>обеспечивающей</w:t>
      </w:r>
      <w:r w:rsidRPr="000E2B9A">
        <w:rPr>
          <w:rFonts w:ascii="Times New Roman" w:hAnsi="Times New Roman" w:cs="Times New Roman"/>
          <w:sz w:val="24"/>
          <w:szCs w:val="24"/>
        </w:rPr>
        <w:t xml:space="preserve"> регионального развитие, </w:t>
      </w:r>
      <w:proofErr w:type="spellStart"/>
      <w:r w:rsidRPr="000E2B9A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0E2B9A">
        <w:rPr>
          <w:rFonts w:ascii="Times New Roman" w:hAnsi="Times New Roman" w:cs="Times New Roman"/>
          <w:sz w:val="24"/>
          <w:szCs w:val="24"/>
        </w:rPr>
        <w:t xml:space="preserve"> знаний и коммерциализацию результатов научных исследований, экспорт образовательных услуг, обучени</w:t>
      </w:r>
      <w:r w:rsidR="00225875" w:rsidRPr="000E2B9A">
        <w:rPr>
          <w:rFonts w:ascii="Times New Roman" w:hAnsi="Times New Roman" w:cs="Times New Roman"/>
          <w:sz w:val="24"/>
          <w:szCs w:val="24"/>
        </w:rPr>
        <w:t>е</w:t>
      </w:r>
      <w:r w:rsidRPr="000E2B9A">
        <w:rPr>
          <w:rFonts w:ascii="Times New Roman" w:hAnsi="Times New Roman" w:cs="Times New Roman"/>
          <w:sz w:val="24"/>
          <w:szCs w:val="24"/>
        </w:rPr>
        <w:t xml:space="preserve"> бизнесу и </w:t>
      </w:r>
      <w:r w:rsidR="00225875" w:rsidRPr="000E2B9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E2B9A">
        <w:rPr>
          <w:rFonts w:ascii="Times New Roman" w:hAnsi="Times New Roman" w:cs="Times New Roman"/>
          <w:sz w:val="24"/>
          <w:szCs w:val="24"/>
        </w:rPr>
        <w:t>предпринимательски</w:t>
      </w:r>
      <w:r w:rsidR="00225875" w:rsidRPr="000E2B9A">
        <w:rPr>
          <w:rFonts w:ascii="Times New Roman" w:hAnsi="Times New Roman" w:cs="Times New Roman"/>
          <w:sz w:val="24"/>
          <w:szCs w:val="24"/>
        </w:rPr>
        <w:t>х</w:t>
      </w:r>
      <w:r w:rsidRPr="000E2B9A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225875" w:rsidRPr="000E2B9A">
        <w:rPr>
          <w:rFonts w:ascii="Times New Roman" w:hAnsi="Times New Roman" w:cs="Times New Roman"/>
          <w:sz w:val="24"/>
          <w:szCs w:val="24"/>
        </w:rPr>
        <w:t>ов.</w:t>
      </w:r>
      <w:proofErr w:type="gramEnd"/>
    </w:p>
    <w:p w:rsidR="003075EF" w:rsidRPr="000E2B9A" w:rsidRDefault="00A95278" w:rsidP="007E6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Также в</w:t>
      </w:r>
      <w:r w:rsidR="00225875" w:rsidRPr="000E2B9A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spellStart"/>
      <w:r w:rsidR="00225875" w:rsidRPr="000E2B9A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="00225875" w:rsidRPr="000E2B9A">
        <w:rPr>
          <w:rFonts w:ascii="Times New Roman" w:hAnsi="Times New Roman" w:cs="Times New Roman"/>
          <w:sz w:val="24"/>
          <w:szCs w:val="24"/>
        </w:rPr>
        <w:t xml:space="preserve"> группы НВГУ входит</w:t>
      </w:r>
      <w:r w:rsidR="003075EF" w:rsidRPr="000E2B9A">
        <w:rPr>
          <w:rFonts w:ascii="Times New Roman" w:hAnsi="Times New Roman" w:cs="Times New Roman"/>
          <w:sz w:val="24"/>
          <w:szCs w:val="24"/>
        </w:rPr>
        <w:t xml:space="preserve">  Университет Северной Британской Колумбии (</w:t>
      </w:r>
      <w:proofErr w:type="gramStart"/>
      <w:r w:rsidR="003075EF" w:rsidRPr="000E2B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75EF" w:rsidRPr="000E2B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5EF" w:rsidRPr="000E2B9A">
        <w:rPr>
          <w:rFonts w:ascii="Times New Roman" w:hAnsi="Times New Roman" w:cs="Times New Roman"/>
          <w:sz w:val="24"/>
          <w:szCs w:val="24"/>
        </w:rPr>
        <w:t>Принс-Джордж</w:t>
      </w:r>
      <w:proofErr w:type="spellEnd"/>
      <w:r w:rsidR="003075EF" w:rsidRPr="000E2B9A">
        <w:rPr>
          <w:rFonts w:ascii="Times New Roman" w:hAnsi="Times New Roman" w:cs="Times New Roman"/>
          <w:sz w:val="24"/>
          <w:szCs w:val="24"/>
        </w:rPr>
        <w:t xml:space="preserve">, Канада) (г. </w:t>
      </w:r>
      <w:proofErr w:type="spellStart"/>
      <w:r w:rsidR="003075EF" w:rsidRPr="000E2B9A">
        <w:rPr>
          <w:rFonts w:ascii="Times New Roman" w:hAnsi="Times New Roman" w:cs="Times New Roman"/>
          <w:sz w:val="24"/>
          <w:szCs w:val="24"/>
        </w:rPr>
        <w:t>Принс-Джордж</w:t>
      </w:r>
      <w:proofErr w:type="spellEnd"/>
      <w:r w:rsidR="003075EF" w:rsidRPr="000E2B9A">
        <w:rPr>
          <w:rFonts w:ascii="Times New Roman" w:hAnsi="Times New Roman" w:cs="Times New Roman"/>
          <w:sz w:val="24"/>
          <w:szCs w:val="24"/>
        </w:rPr>
        <w:t>, население - 80,981 чел, «Северная столица Британской Колумбии»)</w:t>
      </w:r>
      <w:r w:rsidR="00225875" w:rsidRPr="000E2B9A">
        <w:rPr>
          <w:rFonts w:ascii="Times New Roman" w:hAnsi="Times New Roman" w:cs="Times New Roman"/>
          <w:sz w:val="24"/>
          <w:szCs w:val="24"/>
        </w:rPr>
        <w:t xml:space="preserve"> расположенный в провинции со сходными природно-климатическими условиями. </w:t>
      </w:r>
      <w:proofErr w:type="gramStart"/>
      <w:r w:rsidR="00225875" w:rsidRPr="000E2B9A">
        <w:rPr>
          <w:rFonts w:ascii="Times New Roman" w:hAnsi="Times New Roman" w:cs="Times New Roman"/>
          <w:sz w:val="24"/>
          <w:szCs w:val="24"/>
        </w:rPr>
        <w:t>Для НВГУ Университет Северной Британской Колумбии служит моделью с широким спектром программ бакалавриата и магистратуры в области искусств, медицины, наук, социальной работы и изобразительных искусств,  вносящий заметный вклад в устойчивое развитие севера (приоритетные направления  - окружающая среда и природные ресурсы, здоровье и качество жизни, проблемы коренных народов севера, устойчивое развитие общества севера, ведущий признанные новаторские исследования, имеющие актуальное значение для Севера</w:t>
      </w:r>
      <w:proofErr w:type="gramEnd"/>
      <w:r w:rsidR="00225875" w:rsidRPr="000E2B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2B9A">
        <w:rPr>
          <w:rFonts w:ascii="Times New Roman" w:hAnsi="Times New Roman" w:cs="Times New Roman"/>
          <w:sz w:val="24"/>
          <w:szCs w:val="24"/>
        </w:rPr>
        <w:t>формирующий</w:t>
      </w:r>
      <w:proofErr w:type="gramEnd"/>
      <w:r w:rsidR="00225875" w:rsidRPr="000E2B9A">
        <w:rPr>
          <w:rFonts w:ascii="Times New Roman" w:hAnsi="Times New Roman" w:cs="Times New Roman"/>
          <w:sz w:val="24"/>
          <w:szCs w:val="24"/>
        </w:rPr>
        <w:t xml:space="preserve"> Зеленые </w:t>
      </w:r>
      <w:r w:rsidRPr="000E2B9A">
        <w:rPr>
          <w:rFonts w:ascii="Times New Roman" w:hAnsi="Times New Roman" w:cs="Times New Roman"/>
          <w:sz w:val="24"/>
          <w:szCs w:val="24"/>
        </w:rPr>
        <w:t>навыки</w:t>
      </w:r>
      <w:r w:rsidR="00225875" w:rsidRPr="000E2B9A">
        <w:rPr>
          <w:rFonts w:ascii="Times New Roman" w:hAnsi="Times New Roman" w:cs="Times New Roman"/>
          <w:sz w:val="24"/>
          <w:szCs w:val="24"/>
        </w:rPr>
        <w:t>, направленны</w:t>
      </w:r>
      <w:r w:rsidRPr="000E2B9A">
        <w:rPr>
          <w:rFonts w:ascii="Times New Roman" w:hAnsi="Times New Roman" w:cs="Times New Roman"/>
          <w:sz w:val="24"/>
          <w:szCs w:val="24"/>
        </w:rPr>
        <w:t>е</w:t>
      </w:r>
      <w:r w:rsidR="00225875" w:rsidRPr="000E2B9A">
        <w:rPr>
          <w:rFonts w:ascii="Times New Roman" w:hAnsi="Times New Roman" w:cs="Times New Roman"/>
          <w:sz w:val="24"/>
          <w:szCs w:val="24"/>
        </w:rPr>
        <w:t xml:space="preserve"> на сохранение и восполнение природных </w:t>
      </w:r>
      <w:r w:rsidR="00225875" w:rsidRPr="000E2B9A">
        <w:rPr>
          <w:rFonts w:ascii="Times New Roman" w:hAnsi="Times New Roman" w:cs="Times New Roman"/>
          <w:sz w:val="24"/>
          <w:szCs w:val="24"/>
        </w:rPr>
        <w:lastRenderedPageBreak/>
        <w:t xml:space="preserve">ресурсов в условиях повышенных антропогенных нагрузок. Имеет богатый опыт </w:t>
      </w:r>
      <w:r w:rsidRPr="000E2B9A">
        <w:rPr>
          <w:rFonts w:ascii="Times New Roman" w:hAnsi="Times New Roman" w:cs="Times New Roman"/>
          <w:sz w:val="24"/>
          <w:szCs w:val="24"/>
        </w:rPr>
        <w:t>интернационализации.</w:t>
      </w:r>
    </w:p>
    <w:p w:rsidR="008B457F" w:rsidRPr="000E2B9A" w:rsidRDefault="008B457F" w:rsidP="00432E10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E2B9A">
        <w:rPr>
          <w:rFonts w:ascii="Times New Roman" w:hAnsi="Times New Roman" w:cs="Times New Roman"/>
          <w:color w:val="auto"/>
          <w:sz w:val="24"/>
          <w:szCs w:val="24"/>
        </w:rPr>
        <w:t>Маркетинговая стратегия</w:t>
      </w:r>
      <w:r w:rsidR="0063282D" w:rsidRPr="000E2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color w:val="auto"/>
          <w:sz w:val="24"/>
          <w:szCs w:val="24"/>
        </w:rPr>
        <w:t>НВГУ</w:t>
      </w:r>
      <w:r w:rsidRPr="000E2B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46F80" w:rsidRPr="000E2B9A" w:rsidRDefault="008B457F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Цель маркетинговой стратегии – </w:t>
      </w:r>
      <w:r w:rsidR="00346F80" w:rsidRPr="000E2B9A">
        <w:rPr>
          <w:rFonts w:ascii="Times New Roman" w:hAnsi="Times New Roman" w:cs="Times New Roman"/>
          <w:sz w:val="24"/>
          <w:szCs w:val="24"/>
        </w:rPr>
        <w:t>продемонстрировать преимущества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00407B" w:rsidRPr="000E2B9A">
        <w:rPr>
          <w:rFonts w:ascii="Times New Roman" w:hAnsi="Times New Roman" w:cs="Times New Roman"/>
          <w:sz w:val="24"/>
          <w:szCs w:val="24"/>
        </w:rPr>
        <w:t>НВГУ</w:t>
      </w:r>
      <w:r w:rsidRPr="000E2B9A">
        <w:rPr>
          <w:rFonts w:ascii="Times New Roman" w:hAnsi="Times New Roman" w:cs="Times New Roman"/>
          <w:sz w:val="24"/>
          <w:szCs w:val="24"/>
        </w:rPr>
        <w:t xml:space="preserve"> среди других по </w:t>
      </w:r>
      <w:r w:rsidR="00346F80" w:rsidRPr="000E2B9A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0E2B9A">
        <w:rPr>
          <w:rFonts w:ascii="Times New Roman" w:hAnsi="Times New Roman" w:cs="Times New Roman"/>
          <w:sz w:val="24"/>
          <w:szCs w:val="24"/>
        </w:rPr>
        <w:t>показателям</w:t>
      </w:r>
      <w:r w:rsidR="00346F80" w:rsidRPr="000E2B9A">
        <w:rPr>
          <w:rFonts w:ascii="Times New Roman" w:hAnsi="Times New Roman" w:cs="Times New Roman"/>
          <w:sz w:val="24"/>
          <w:szCs w:val="24"/>
        </w:rPr>
        <w:t>, как</w:t>
      </w:r>
      <w:r w:rsidRPr="000E2B9A">
        <w:rPr>
          <w:rFonts w:ascii="Times New Roman" w:hAnsi="Times New Roman" w:cs="Times New Roman"/>
          <w:sz w:val="24"/>
          <w:szCs w:val="24"/>
        </w:rPr>
        <w:t xml:space="preserve">: качество жизни в регионе, новые формы и методы обучения, условия, репутация, </w:t>
      </w:r>
      <w:r w:rsidR="00346F80" w:rsidRPr="000E2B9A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="00346F80" w:rsidRPr="000E2B9A">
        <w:rPr>
          <w:rFonts w:ascii="Times New Roman" w:hAnsi="Times New Roman" w:cs="Times New Roman"/>
          <w:sz w:val="24"/>
          <w:szCs w:val="24"/>
        </w:rPr>
        <w:t>(</w:t>
      </w:r>
      <w:r w:rsidRPr="000E2B9A">
        <w:rPr>
          <w:rFonts w:ascii="Times New Roman" w:hAnsi="Times New Roman" w:cs="Times New Roman"/>
          <w:sz w:val="24"/>
          <w:szCs w:val="24"/>
        </w:rPr>
        <w:t>онлайн</w:t>
      </w:r>
      <w:r w:rsidR="00346F80" w:rsidRPr="000E2B9A">
        <w:rPr>
          <w:rFonts w:ascii="Times New Roman" w:hAnsi="Times New Roman" w:cs="Times New Roman"/>
          <w:sz w:val="24"/>
          <w:szCs w:val="24"/>
        </w:rPr>
        <w:t>)</w:t>
      </w:r>
      <w:r w:rsidRPr="000E2B9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46F80" w:rsidRPr="000E2B9A">
        <w:rPr>
          <w:rFonts w:ascii="Times New Roman" w:hAnsi="Times New Roman" w:cs="Times New Roman"/>
          <w:sz w:val="24"/>
          <w:szCs w:val="24"/>
        </w:rPr>
        <w:t>я</w:t>
      </w:r>
      <w:r w:rsidRPr="000E2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14F" w:rsidRPr="000E2B9A" w:rsidRDefault="0069214F" w:rsidP="00692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Наши преимущества: 1) высокий уровень качества жизни населения (9 место в России); 2) низкие показатели безработицы среди экономически активного населения (0,4%); 3) один из самых высоких уровней средней заработной платы по стране (46 200 руб.); 4) высокие показатели по обеспечению безопасности иностранных граждан. </w:t>
      </w: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3175</wp:posOffset>
            </wp:positionV>
            <wp:extent cx="5644515" cy="3437890"/>
            <wp:effectExtent l="19050" t="0" r="0" b="0"/>
            <wp:wrapThrough wrapText="bothSides">
              <wp:wrapPolygon edited="0">
                <wp:start x="-73" y="0"/>
                <wp:lineTo x="-73" y="21424"/>
                <wp:lineTo x="21578" y="21424"/>
                <wp:lineTo x="21578" y="0"/>
                <wp:lineTo x="-73" y="0"/>
              </wp:wrapPolygon>
            </wp:wrapThrough>
            <wp:docPr id="2" name="Рисунок 1" descr="https://cdn2.img.ria.ru/images/151455/21/151455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img.ria.ru/images/151455/21/151455216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28" b="80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C55EC7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6.95pt;margin-top:5pt;width:0;height:29.75pt;z-index:251661312" o:connectortype="straight"/>
        </w:pict>
      </w:r>
      <w:r w:rsidR="00F7760C" w:rsidRPr="000E2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-3773170</wp:posOffset>
            </wp:positionH>
            <wp:positionV relativeFrom="paragraph">
              <wp:posOffset>63500</wp:posOffset>
            </wp:positionV>
            <wp:extent cx="3404870" cy="146050"/>
            <wp:effectExtent l="19050" t="19050" r="24130" b="25400"/>
            <wp:wrapNone/>
            <wp:docPr id="3" name="Рисунок 1" descr="https://cdn2.img.ria.ru/images/151455/21/151455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img.ria.ru/images/151455/21/151455216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03" t="33217" r="35732" b="6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14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346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E" w:rsidRPr="000E2B9A" w:rsidRDefault="00AA3A8E" w:rsidP="00F7760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E2B9A">
        <w:rPr>
          <w:rFonts w:ascii="Times New Roman" w:hAnsi="Times New Roman" w:cs="Times New Roman"/>
          <w:szCs w:val="24"/>
        </w:rPr>
        <w:t xml:space="preserve">Рис.2. </w:t>
      </w:r>
      <w:r w:rsidRPr="000E2B9A">
        <w:rPr>
          <w:rFonts w:ascii="Times New Roman" w:hAnsi="Times New Roman" w:cs="Times New Roman"/>
          <w:bCs/>
          <w:szCs w:val="24"/>
        </w:rPr>
        <w:t>Рейтинг российских регионов по качеству жизни – 2017</w:t>
      </w:r>
      <w:r w:rsidR="0069214F" w:rsidRPr="000E2B9A">
        <w:rPr>
          <w:rFonts w:ascii="Times New Roman" w:hAnsi="Times New Roman" w:cs="Times New Roman"/>
          <w:bCs/>
          <w:szCs w:val="24"/>
        </w:rPr>
        <w:t>,</w:t>
      </w:r>
      <w:r w:rsidRPr="000E2B9A">
        <w:rPr>
          <w:rFonts w:ascii="Times New Roman" w:hAnsi="Times New Roman" w:cs="Times New Roman"/>
          <w:bCs/>
          <w:szCs w:val="24"/>
        </w:rPr>
        <w:t xml:space="preserve"> по</w:t>
      </w:r>
      <w:r w:rsidR="00F7760C" w:rsidRPr="000E2B9A">
        <w:rPr>
          <w:rFonts w:ascii="Times New Roman" w:hAnsi="Times New Roman" w:cs="Times New Roman"/>
          <w:bCs/>
          <w:szCs w:val="24"/>
        </w:rPr>
        <w:t xml:space="preserve"> </w:t>
      </w:r>
      <w:r w:rsidRPr="000E2B9A">
        <w:rPr>
          <w:rFonts w:ascii="Times New Roman" w:hAnsi="Times New Roman" w:cs="Times New Roman"/>
          <w:bCs/>
          <w:szCs w:val="24"/>
        </w:rPr>
        <w:t>данным</w:t>
      </w:r>
      <w:r w:rsidR="00F7760C" w:rsidRPr="000E2B9A">
        <w:rPr>
          <w:rFonts w:ascii="Times New Roman" w:hAnsi="Times New Roman" w:cs="Times New Roman"/>
          <w:bCs/>
          <w:szCs w:val="24"/>
        </w:rPr>
        <w:t xml:space="preserve"> РИА Новости </w:t>
      </w:r>
      <w:r w:rsidRPr="000E2B9A">
        <w:rPr>
          <w:rFonts w:ascii="Times New Roman" w:hAnsi="Times New Roman" w:cs="Times New Roman"/>
          <w:szCs w:val="24"/>
        </w:rPr>
        <w:t xml:space="preserve"> (</w:t>
      </w:r>
      <w:r w:rsidRPr="000E2B9A">
        <w:rPr>
          <w:rFonts w:ascii="Times New Roman" w:hAnsi="Times New Roman" w:cs="Times New Roman"/>
          <w:szCs w:val="24"/>
          <w:lang w:val="en-US"/>
        </w:rPr>
        <w:t>URL</w:t>
      </w:r>
      <w:r w:rsidRPr="000E2B9A">
        <w:rPr>
          <w:rFonts w:ascii="Times New Roman" w:hAnsi="Times New Roman" w:cs="Times New Roman"/>
          <w:szCs w:val="24"/>
        </w:rPr>
        <w:t xml:space="preserve"> </w:t>
      </w:r>
      <w:r w:rsidRPr="000E2B9A">
        <w:rPr>
          <w:rFonts w:ascii="Times New Roman" w:hAnsi="Times New Roman" w:cs="Times New Roman"/>
          <w:szCs w:val="24"/>
          <w:lang w:val="en-US"/>
        </w:rPr>
        <w:t>https</w:t>
      </w:r>
      <w:r w:rsidRPr="000E2B9A">
        <w:rPr>
          <w:rFonts w:ascii="Times New Roman" w:hAnsi="Times New Roman" w:cs="Times New Roman"/>
          <w:szCs w:val="24"/>
        </w:rPr>
        <w:t>://</w:t>
      </w:r>
      <w:proofErr w:type="spellStart"/>
      <w:r w:rsidRPr="000E2B9A">
        <w:rPr>
          <w:rFonts w:ascii="Times New Roman" w:hAnsi="Times New Roman" w:cs="Times New Roman"/>
          <w:szCs w:val="24"/>
          <w:lang w:val="en-US"/>
        </w:rPr>
        <w:t>ria</w:t>
      </w:r>
      <w:proofErr w:type="spellEnd"/>
      <w:r w:rsidRPr="000E2B9A">
        <w:rPr>
          <w:rFonts w:ascii="Times New Roman" w:hAnsi="Times New Roman" w:cs="Times New Roman"/>
          <w:szCs w:val="24"/>
        </w:rPr>
        <w:t>.</w:t>
      </w:r>
      <w:proofErr w:type="spellStart"/>
      <w:r w:rsidRPr="000E2B9A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0E2B9A">
        <w:rPr>
          <w:rFonts w:ascii="Times New Roman" w:hAnsi="Times New Roman" w:cs="Times New Roman"/>
          <w:szCs w:val="24"/>
        </w:rPr>
        <w:t>/</w:t>
      </w:r>
      <w:proofErr w:type="spellStart"/>
      <w:r w:rsidRPr="000E2B9A">
        <w:rPr>
          <w:rFonts w:ascii="Times New Roman" w:hAnsi="Times New Roman" w:cs="Times New Roman"/>
          <w:szCs w:val="24"/>
          <w:lang w:val="en-US"/>
        </w:rPr>
        <w:t>infografika</w:t>
      </w:r>
      <w:proofErr w:type="spellEnd"/>
      <w:r w:rsidRPr="000E2B9A">
        <w:rPr>
          <w:rFonts w:ascii="Times New Roman" w:hAnsi="Times New Roman" w:cs="Times New Roman"/>
          <w:szCs w:val="24"/>
        </w:rPr>
        <w:t>/20180214/1514552265.</w:t>
      </w:r>
      <w:r w:rsidRPr="000E2B9A">
        <w:rPr>
          <w:rFonts w:ascii="Times New Roman" w:hAnsi="Times New Roman" w:cs="Times New Roman"/>
          <w:szCs w:val="24"/>
          <w:lang w:val="en-US"/>
        </w:rPr>
        <w:t>html</w:t>
      </w:r>
      <w:r w:rsidRPr="000E2B9A">
        <w:rPr>
          <w:rFonts w:ascii="Times New Roman" w:hAnsi="Times New Roman" w:cs="Times New Roman"/>
          <w:szCs w:val="24"/>
        </w:rPr>
        <w:t>)</w:t>
      </w:r>
      <w:r w:rsidR="00F7760C" w:rsidRPr="000E2B9A">
        <w:rPr>
          <w:rFonts w:ascii="Times New Roman" w:hAnsi="Times New Roman" w:cs="Times New Roman"/>
          <w:szCs w:val="24"/>
        </w:rPr>
        <w:t>.</w:t>
      </w:r>
    </w:p>
    <w:p w:rsid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Маркетинговая стратегия по рынку исследований</w:t>
      </w:r>
      <w:r w:rsidR="000E2B9A">
        <w:rPr>
          <w:rFonts w:ascii="Times New Roman" w:hAnsi="Times New Roman" w:cs="Times New Roman"/>
          <w:sz w:val="24"/>
          <w:szCs w:val="24"/>
        </w:rPr>
        <w:t>.</w:t>
      </w:r>
    </w:p>
    <w:p w:rsidR="008B457F" w:rsidRPr="000E2B9A" w:rsidRDefault="008B457F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>Приоритетом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маркетинговой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стратегии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университета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является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концентрация ресурсов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на новых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перспективных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направлениях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 акцентом на развитие наиболее продуктивных областей. Перспективные направления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будут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определяться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с учетом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глобальной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 исследовательской повестки,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приоритетов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политики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и имеющихся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заделов университета.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Ресурсная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поддержка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будет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оказываться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>в первую</w:t>
      </w:r>
      <w:r w:rsidR="0063282D" w:rsidRPr="000E2B9A">
        <w:rPr>
          <w:rFonts w:ascii="Times New Roman" w:hAnsi="Times New Roman" w:cs="Times New Roman"/>
          <w:sz w:val="24"/>
          <w:szCs w:val="24"/>
        </w:rPr>
        <w:t xml:space="preserve"> </w:t>
      </w:r>
      <w:r w:rsidRPr="000E2B9A">
        <w:rPr>
          <w:rFonts w:ascii="Times New Roman" w:hAnsi="Times New Roman" w:cs="Times New Roman"/>
          <w:sz w:val="24"/>
          <w:szCs w:val="24"/>
        </w:rPr>
        <w:t xml:space="preserve">очередь направлениям с усиленной международной составляющей. </w:t>
      </w:r>
    </w:p>
    <w:p w:rsidR="008B457F" w:rsidRPr="000E2B9A" w:rsidRDefault="0063282D" w:rsidP="00004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457F" w:rsidRPr="000E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93" w:rsidRPr="008F7492" w:rsidRDefault="007E6193" w:rsidP="007E6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экологических исследований выполняются национальные и международные проекты. </w:t>
      </w:r>
    </w:p>
    <w:p w:rsidR="007E6193" w:rsidRPr="008F7492" w:rsidRDefault="007E6193" w:rsidP="007E6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По государственному заданию в сфере научной деятельности №5.7590.2017/БЧ выполняются работы по теме «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морфолитогенез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природных и природно-антропогенных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Арктического региона». В результате исследования созданы технологические карты для проектирования инженерных сооружений, планирования хозяйственной деятельности территории центральной части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равнины. Финансирование по теме составило 4 715,2 тыс. руб. </w:t>
      </w:r>
    </w:p>
    <w:p w:rsidR="007E6193" w:rsidRPr="008F7492" w:rsidRDefault="007E6193" w:rsidP="007E6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492">
        <w:rPr>
          <w:rFonts w:ascii="Times New Roman" w:hAnsi="Times New Roman" w:cs="Times New Roman"/>
          <w:sz w:val="24"/>
          <w:szCs w:val="24"/>
        </w:rPr>
        <w:t xml:space="preserve">В рамках программы Еврокомиссии 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Jean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Monnet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Module</w:t>
      </w:r>
      <w:r w:rsidRPr="008F7492">
        <w:rPr>
          <w:rFonts w:ascii="Times New Roman" w:hAnsi="Times New Roman" w:cs="Times New Roman"/>
          <w:sz w:val="24"/>
          <w:szCs w:val="24"/>
        </w:rPr>
        <w:t xml:space="preserve"> реализуются проекты «Развитие зеленых навыков в сфере предпринимательства и бизнеса на основе европейского опыта»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sz w:val="24"/>
          <w:szCs w:val="24"/>
        </w:rPr>
        <w:t>(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Jean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Monnet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Module</w:t>
      </w:r>
      <w:r w:rsidRPr="008F7492">
        <w:rPr>
          <w:rFonts w:ascii="Times New Roman" w:hAnsi="Times New Roman" w:cs="Times New Roman"/>
          <w:sz w:val="24"/>
          <w:szCs w:val="24"/>
        </w:rPr>
        <w:t xml:space="preserve"> «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Entrepreneurship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8F7492">
        <w:rPr>
          <w:rFonts w:ascii="Times New Roman" w:hAnsi="Times New Roman" w:cs="Times New Roman"/>
          <w:sz w:val="24"/>
          <w:szCs w:val="24"/>
        </w:rPr>
        <w:t>) и</w:t>
      </w:r>
      <w:r w:rsidRPr="008F7492">
        <w:rPr>
          <w:rFonts w:ascii="Times New Roman" w:hAnsi="Times New Roman" w:cs="Times New Roman"/>
          <w:bCs/>
          <w:sz w:val="24"/>
          <w:szCs w:val="24"/>
        </w:rPr>
        <w:t xml:space="preserve"> «Изучение взаимосвязи окружающей среды и здоровья человека с использованием опыта Европейского союза</w:t>
      </w:r>
      <w:r w:rsidRPr="008F749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F7492">
        <w:rPr>
          <w:rFonts w:ascii="Times New Roman" w:hAnsi="Times New Roman" w:cs="Times New Roman"/>
          <w:bCs/>
          <w:sz w:val="24"/>
          <w:szCs w:val="24"/>
        </w:rPr>
        <w:t>Jean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F7492">
        <w:rPr>
          <w:rFonts w:ascii="Times New Roman" w:hAnsi="Times New Roman" w:cs="Times New Roman"/>
          <w:bCs/>
          <w:sz w:val="24"/>
          <w:szCs w:val="24"/>
        </w:rPr>
        <w:t>Monnet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F7492">
        <w:rPr>
          <w:rFonts w:ascii="Times New Roman" w:hAnsi="Times New Roman" w:cs="Times New Roman"/>
          <w:bCs/>
          <w:sz w:val="24"/>
          <w:szCs w:val="24"/>
        </w:rPr>
        <w:t>Module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492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>») с финансированием около 3, 000 тыс. руб.</w:t>
      </w:r>
      <w:proofErr w:type="gramEnd"/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93">
        <w:rPr>
          <w:rFonts w:ascii="Times New Roman" w:hAnsi="Times New Roman" w:cs="Times New Roman"/>
          <w:sz w:val="24"/>
          <w:szCs w:val="24"/>
        </w:rPr>
        <w:t>Грант</w:t>
      </w:r>
      <w:r w:rsidRPr="007E6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193">
        <w:rPr>
          <w:rFonts w:ascii="Times New Roman" w:hAnsi="Times New Roman" w:cs="Times New Roman"/>
          <w:iCs/>
          <w:sz w:val="24"/>
          <w:szCs w:val="24"/>
        </w:rPr>
        <w:t>573555-EPP-1-2016-ES-EPPKA2-CBHE-JP</w:t>
      </w:r>
      <w:r w:rsidRPr="007E6193">
        <w:rPr>
          <w:rFonts w:ascii="Times New Roman" w:hAnsi="Times New Roman" w:cs="Times New Roman"/>
          <w:sz w:val="24"/>
          <w:szCs w:val="24"/>
        </w:rPr>
        <w:t xml:space="preserve"> Европейской Комиссии</w:t>
      </w:r>
      <w:r w:rsidRPr="008F74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Erasmus+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» </w:t>
      </w:r>
      <w:r w:rsidRPr="008F7492">
        <w:rPr>
          <w:rFonts w:ascii="Times New Roman" w:hAnsi="Times New Roman" w:cs="Times New Roman"/>
          <w:bCs/>
          <w:sz w:val="24"/>
          <w:szCs w:val="24"/>
        </w:rPr>
        <w:t xml:space="preserve">«Укрепление сотрудничества "Университет-предприятие" путем развития сетевого взаимодействия компаний </w:t>
      </w:r>
      <w:proofErr w:type="spellStart"/>
      <w:r w:rsidRPr="008F7492">
        <w:rPr>
          <w:rFonts w:ascii="Times New Roman" w:hAnsi="Times New Roman" w:cs="Times New Roman"/>
          <w:bCs/>
          <w:sz w:val="24"/>
          <w:szCs w:val="24"/>
        </w:rPr>
        <w:t>спин-офф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» (2016- 2019 гг., 4,5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Проект 2013-5503/001-001 Европейского союза ТЕМПУС по теме «</w:t>
      </w:r>
      <w:r w:rsidRPr="008F7492">
        <w:rPr>
          <w:rFonts w:ascii="Times New Roman" w:hAnsi="Times New Roman" w:cs="Times New Roman"/>
          <w:bCs/>
          <w:sz w:val="24"/>
          <w:szCs w:val="24"/>
        </w:rPr>
        <w:t>Оценка качества сотрудничества в образовательной экосистеме, как механизм  формирования профессиональных компетенций»,  </w:t>
      </w:r>
      <w:r w:rsidRPr="008F7492">
        <w:rPr>
          <w:rFonts w:ascii="Times New Roman" w:hAnsi="Times New Roman" w:cs="Times New Roman"/>
          <w:sz w:val="24"/>
          <w:szCs w:val="24"/>
        </w:rPr>
        <w:t xml:space="preserve"> (2013-2016 гг., 6,1 млн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уб.).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r w:rsidRPr="008F7492">
        <w:rPr>
          <w:rFonts w:ascii="Times New Roman" w:hAnsi="Times New Roman" w:cs="Times New Roman"/>
          <w:bCs/>
          <w:sz w:val="24"/>
          <w:szCs w:val="24"/>
        </w:rPr>
        <w:t>Социальная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</w:rPr>
        <w:t>политика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</w:rPr>
        <w:t>Европейского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</w:rPr>
        <w:t>Союза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»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(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Jean Monnet Module «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The European Union Social Policy»), (2017-2019 </w:t>
      </w:r>
      <w:proofErr w:type="spellStart"/>
      <w:proofErr w:type="gramStart"/>
      <w:r w:rsidRPr="008F7492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 1,600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E2B9A" w:rsidRPr="008F7492" w:rsidRDefault="000E2B9A" w:rsidP="000E2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49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F7492">
        <w:rPr>
          <w:rFonts w:ascii="Times New Roman" w:hAnsi="Times New Roman" w:cs="Times New Roman"/>
          <w:bCs/>
          <w:sz w:val="24"/>
          <w:szCs w:val="24"/>
        </w:rPr>
        <w:t>Стандартизация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в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системе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качеством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продукции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8F7492">
        <w:rPr>
          <w:rFonts w:ascii="Times New Roman" w:hAnsi="Times New Roman" w:cs="Times New Roman"/>
          <w:bCs/>
          <w:sz w:val="24"/>
          <w:szCs w:val="24"/>
        </w:rPr>
        <w:t>опыт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стран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Европейского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союза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и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перспективы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492">
        <w:rPr>
          <w:rFonts w:ascii="Times New Roman" w:hAnsi="Times New Roman" w:cs="Times New Roman"/>
          <w:bCs/>
          <w:sz w:val="24"/>
          <w:szCs w:val="24"/>
        </w:rPr>
        <w:t>сотрудничества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»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(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Jean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Monnet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7492">
        <w:rPr>
          <w:rFonts w:ascii="Times New Roman" w:hAnsi="Times New Roman" w:cs="Times New Roman"/>
          <w:bCs/>
          <w:sz w:val="24"/>
          <w:szCs w:val="24"/>
          <w:lang w:val="en-US"/>
        </w:rPr>
        <w:t>Module</w:t>
      </w:r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 «Standardization in Product Quality Management: EU Experience and Cooperation Prospects»), (2017-2019 </w:t>
      </w:r>
      <w:proofErr w:type="spellStart"/>
      <w:proofErr w:type="gramStart"/>
      <w:r w:rsidRPr="008F7492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 1,500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F7492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Сбалансированное сочетание естественнонаучного, инженерного и гуманитарного блоков задаст новый формат и новое качество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классического университета.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Сотрудничество с корпорациями на долгосрочной основе позволит увеличить стоимость единичного контракта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РИД. Полученные доходы будут направляться на развитие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фронтирных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направлений.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lastRenderedPageBreak/>
        <w:t>Участие университета в разработке стратегии развития региона позволяет формировать ориентиры развития и обеспечивать движение по их достижению через подготовку выпускников с заданным спектром компетенций.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Университет принимает участие в разработке и реализации региональных программ: </w:t>
      </w:r>
    </w:p>
    <w:p w:rsidR="000E2B9A" w:rsidRPr="008F7492" w:rsidRDefault="000E2B9A" w:rsidP="000E2B9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F7492">
        <w:rPr>
          <w:rFonts w:ascii="Times New Roman" w:hAnsi="Times New Roman" w:cs="Times New Roman"/>
          <w:sz w:val="24"/>
          <w:szCs w:val="24"/>
        </w:rPr>
        <w:t xml:space="preserve">Развитие образования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на 2018 - 2025 годы и на период до 2030 года"</w:t>
      </w:r>
    </w:p>
    <w:p w:rsidR="000E2B9A" w:rsidRPr="008F7492" w:rsidRDefault="000E2B9A" w:rsidP="000E2B9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492">
        <w:rPr>
          <w:rFonts w:ascii="Times New Roman" w:hAnsi="Times New Roman" w:cs="Times New Roman"/>
          <w:bCs/>
          <w:sz w:val="24"/>
          <w:szCs w:val="24"/>
        </w:rPr>
        <w:t xml:space="preserve">«Развитие промышленности, инноваций и туризма </w:t>
      </w:r>
      <w:proofErr w:type="gramStart"/>
      <w:r w:rsidRPr="008F749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F74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F7492">
        <w:rPr>
          <w:rFonts w:ascii="Times New Roman" w:hAnsi="Times New Roman" w:cs="Times New Roman"/>
          <w:bCs/>
          <w:sz w:val="24"/>
          <w:szCs w:val="24"/>
        </w:rPr>
        <w:t>Ханты-Мансийском</w:t>
      </w:r>
      <w:proofErr w:type="gramEnd"/>
      <w:r w:rsidRPr="008F7492">
        <w:rPr>
          <w:rFonts w:ascii="Times New Roman" w:hAnsi="Times New Roman" w:cs="Times New Roman"/>
          <w:bCs/>
          <w:sz w:val="24"/>
          <w:szCs w:val="24"/>
        </w:rPr>
        <w:t xml:space="preserve"> автономном округе – </w:t>
      </w:r>
      <w:proofErr w:type="spellStart"/>
      <w:r w:rsidRPr="008F7492">
        <w:rPr>
          <w:rFonts w:ascii="Times New Roman" w:hAnsi="Times New Roman" w:cs="Times New Roman"/>
          <w:bCs/>
          <w:sz w:val="24"/>
          <w:szCs w:val="24"/>
        </w:rPr>
        <w:t>Югре</w:t>
      </w:r>
      <w:proofErr w:type="spellEnd"/>
      <w:r w:rsidRPr="008F7492">
        <w:rPr>
          <w:rFonts w:ascii="Times New Roman" w:hAnsi="Times New Roman" w:cs="Times New Roman"/>
          <w:bCs/>
          <w:sz w:val="24"/>
          <w:szCs w:val="24"/>
        </w:rPr>
        <w:t xml:space="preserve"> в 2018 – 2025 годах и на период до 2030 года»</w:t>
      </w:r>
    </w:p>
    <w:p w:rsidR="000E2B9A" w:rsidRPr="008F7492" w:rsidRDefault="000E2B9A" w:rsidP="000E2B9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на 2018-2025 годы и на период до 2030 года»</w:t>
      </w:r>
    </w:p>
    <w:p w:rsidR="000E2B9A" w:rsidRPr="008F7492" w:rsidRDefault="000E2B9A" w:rsidP="000E2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Университет является активным участником реализации концепции «Бережливый регион» утверждённой распоряжением Правительства ХМАО -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от 27.01.2017 № 34-рп. На базе университета работает Научно-образовательный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созданный с целью подготовки специалистов в области бережливого производства на основе интеграции научно-педагогического потенциала подразделений НВГУ, проведении прикладных научных исследований, практического применения и коммерциализации их результатов, разработке новых программ и методов, развивающих и объединяющих научные исследования и учебный процесс, а также обучения сотрудников органов государственной власти, учреждений, предприятий и иных организаций Ханты-Мансийского автономного округа –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>.</w:t>
      </w:r>
    </w:p>
    <w:p w:rsidR="000E2B9A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Маркетинговая стратегия по рынку абитуриентов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Маркетинговая стратегия на рынке абитуриентов предполагает переход на новую парадигму работы с талантливыми студентами: от поиска и привлечения к созданию «центра притяжения» наиболее мотивированных абитуриентов.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 НВГУ планирует привлекать абитуриентов из территорий России и стран СНГ с более низкими экономическими показателями.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На сегодняшний день в университете из стран ближнего зарубежья по образовательным программам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ВО обучается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76 человек.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Маркетинговая стратегия по рынку работодателей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Ханты-Мансийский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автономный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является одним из крупнейших российских центров присутствия национальных и международных компаний. Маркетинговая модель  НВГУ предполагает тесное взаимодействие с данными компаниями, в том числе путём интеграции исследовательской, инновационной и </w:t>
      </w:r>
      <w:r w:rsidRPr="008F749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 для формирования у обучающихся актуальных компетенций.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Используя выгодное географическое положение,  НВГУ выстраивает взаимодействие с крупнейшими российскими нефтяными компаниями: Роснефть,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Славнефть-Мегионнефтегаз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путем реализации совместных программ подготовки и профессиональной переподготовки по востребованным инженерным направлениям с формированием новых компетенций по стандарту CDIO.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Используя практику взаимодействия с компаниями, создаются базовые кафедры для актуализации образовательных программ и прикладных исследований.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НВГУ работает над развитием пояса собственных малых инновационных предприятий с целью активного вовлечения студентов в технологическое предпринимательство, что приведет к стойкому формированию профессиональных и бизнес компетенций у широкого круга выпускников. </w:t>
      </w:r>
    </w:p>
    <w:p w:rsidR="000E2B9A" w:rsidRPr="008F7492" w:rsidRDefault="000E2B9A" w:rsidP="00432E10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F7492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Информационная инфраструктура.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Высокий уровень информатизации образовательного процесса по перспективным направлениям подготовки и системная поддержка принятия управленческих решений является основой современной технологической платформы университета. Специалисты в области информационно-коммуникационных технологий, обладающие компетенциями мирового уровня, и коллектив преподавателей и сотрудников, способных эффективно использовать эти инструменты, - важное конкурентное преимущество университета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остроения современной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ИТ-инфраструктуры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Для поддержки устойчивого развития образовательной и управленческой деятельности университета в период с 2007-2016 годы введен в эксплуатацию центр обработки данных, распределенная подсистема хранения данных общим объёмом 50ТБ.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Семдесят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точек доступа гарантируют 100% покрытия всех корпусов беспроводной сетью стандарта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802.11b\g\n. Применение дистанционных образовательных технологий в учебном процессе базируется на системах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2.0 и LMS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B9A" w:rsidRPr="008F7492" w:rsidRDefault="000E2B9A" w:rsidP="007E6193">
      <w:pPr>
        <w:pStyle w:val="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F7492">
        <w:rPr>
          <w:rFonts w:ascii="Times New Roman" w:hAnsi="Times New Roman" w:cs="Times New Roman"/>
          <w:color w:val="auto"/>
          <w:sz w:val="24"/>
          <w:szCs w:val="24"/>
        </w:rPr>
        <w:t>Кадровый потенциал вуза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Средняя списочная численность НПР составляет 213 человек, из них 76% докторов и кандидатов наук. Средний возраст НПР - 43 года. Удельный вес молодых ученых–кандидатов наук до 35 лет составляет 12,4%. Принципиальная проблема кадровой политики университета - необходимость кардинального обновления персонала в короткие сроки - продиктована недостаточной научной результативностью большинства академических сотрудников, либо неактуальностью тематики их исследований и </w:t>
      </w:r>
      <w:r w:rsidRPr="008F7492">
        <w:rPr>
          <w:rFonts w:ascii="Times New Roman" w:hAnsi="Times New Roman" w:cs="Times New Roman"/>
          <w:sz w:val="24"/>
          <w:szCs w:val="24"/>
        </w:rPr>
        <w:lastRenderedPageBreak/>
        <w:t xml:space="preserve">разработок в мировой исследовательской повестке. Основная часть профессоров (79%) в силу объективных причин (возраст) прошли пик научной продуктивности, а основная доля сотрудников – доценты, не включены в своих исследованиях в значимые российские и международные исследовательские группы.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Целевая модель университета предполагает, что к 2023 году не менее 50% НПР будут составлять исследователи, включенные в глобальные академические сети; доля зарубежных профессоров, преподавателей и исследователей в численности НПР составит 5%. Доля молодых академических сотрудников, прошедших долгосрочные стажировки в ведущих научно-образовательных центрах, составит не менее 5%. Не менее 10% административных работников и 20% штатных преподавателей  НВГУ будут свободно владеть иностранными языками. При этом основой потенциала университета остаются Люди (в том числе имеющиеся!) и команды — главный ресурс развития.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Основные механизмы достижения данных показателей: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1) программа ускоренного качественного кадрового обновления на основе процедур реального конкурсного отбора;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2) установление критериев результативности академической деятельности и введение на их основе системы срочных контрактов с НПР, учитывающей эти критерии при продлении контракта и формировании переменной части заработной платы (эффективный контракт);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3) снижение средней нагрузки на преподавателей за счет трансформации образовательной деятельности, увеличения доли самостоятельной работы студентов, активного использования технологий открытого образования (зачета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других университетов).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8F7492">
        <w:rPr>
          <w:rStyle w:val="20"/>
          <w:rFonts w:ascii="Times New Roman" w:hAnsi="Times New Roman" w:cs="Times New Roman"/>
          <w:color w:val="auto"/>
          <w:sz w:val="24"/>
          <w:szCs w:val="24"/>
        </w:rPr>
        <w:t>Структура блока образовательных программ.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Сегодня в университете обучается более 4200 человек по всем уровням образования, из них по очной форме обучения более 2400 человек. По программам магистратуры обучается 398 человек, что составляет 16,5% обучающихся по очной форме обучения.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bCs/>
          <w:sz w:val="24"/>
          <w:szCs w:val="24"/>
        </w:rPr>
        <w:t xml:space="preserve">Воплощением миссии Нижневартовского государственного университета  </w:t>
      </w:r>
      <w:r w:rsidRPr="008F7492">
        <w:rPr>
          <w:rFonts w:ascii="Times New Roman" w:hAnsi="Times New Roman" w:cs="Times New Roman"/>
          <w:sz w:val="24"/>
          <w:szCs w:val="24"/>
        </w:rPr>
        <w:t xml:space="preserve">становится выпускник, представляющий собой развитую личность с критическим мышлением и лидерскими качествами, способную к саморазвитию в условиях быстро меняющегося мира и открытого будущего, а также к действиям за пределами границ профессий и территорий.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Характерные черты выпускника формируются в ходе образовательной деятельности на основе индивидуализации  и развития талантов, интеграции науки и </w:t>
      </w:r>
      <w:r w:rsidRPr="008F749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интернационализации и влиянию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. В качестве основных механизмов реализации образовательной политики должны быть использованы индивидуальная образовательная траектория, профессионально-ориентированная научно-образовательная среда (НИЛ, базовые кафедры, инкубаторы, гранты), поликультурная 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среда, избыточные образовательные возможности (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e-learning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кампусные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курсы,  ДО, ДПО, MOOC), междисциплинарные автономные программы, сетевые образовательные программы, иностранные студенты, преподаватели.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Такие механизмы могут быть реализованы при значительной трансформации принципиальных подходов к организации образовательного процесса через широкий спектр программ бакалавриата обеспечивающих социальную роль университета и развитие компетенций  для дальнейшего 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магистерско-аспирантского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Pr="008F7492">
        <w:rPr>
          <w:rFonts w:ascii="Times New Roman" w:hAnsi="Times New Roman" w:cs="Times New Roman"/>
          <w:sz w:val="24"/>
          <w:szCs w:val="24"/>
        </w:rPr>
        <w:cr/>
      </w:r>
    </w:p>
    <w:p w:rsidR="000E2B9A" w:rsidRPr="008F7492" w:rsidRDefault="000E2B9A" w:rsidP="000E2B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9786" cy="21904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24" cy="21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Рис.3. Модель формирования программ бакалавриата на основе индивидуализации образовательной траектории на принципах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Важнейшей характеристикой структуры образования является доля программ магистратуры и аспирантуры.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492">
        <w:rPr>
          <w:rFonts w:ascii="Times New Roman" w:hAnsi="Times New Roman" w:cs="Times New Roman"/>
          <w:sz w:val="24"/>
          <w:szCs w:val="24"/>
        </w:rPr>
        <w:t xml:space="preserve">Расширение спектра и структуры программ магистратуры и аспирантуры позволит к 2023 году увеличить их долю до 20%. При этом основополагающим принципом должна стать реализация программ магистратуры и аспирантуры на основе научно-исследовательских лабораторий, 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внекафедральных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образовательных и исследовательских инновационных «оффшоров», в том числе сетевых, имеющих в основе образовательного процесса реальные междисциплинарные проектные задачи.</w:t>
      </w:r>
      <w:proofErr w:type="gramEnd"/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942" w:rsidRDefault="00461942" w:rsidP="000E2B9A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461942" w:rsidRDefault="00461942" w:rsidP="000E2B9A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8F7492">
        <w:rPr>
          <w:rStyle w:val="2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Экономическая и финансовая </w:t>
      </w:r>
      <w:proofErr w:type="gramStart"/>
      <w:r w:rsidRPr="008F7492">
        <w:rPr>
          <w:rStyle w:val="20"/>
          <w:rFonts w:ascii="Times New Roman" w:hAnsi="Times New Roman" w:cs="Times New Roman"/>
          <w:color w:val="auto"/>
          <w:sz w:val="24"/>
          <w:szCs w:val="24"/>
        </w:rPr>
        <w:t>модель</w:t>
      </w:r>
      <w:proofErr w:type="gramEnd"/>
      <w:r w:rsidRPr="008F749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и прогнозная динамика показателей до 2023 г.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Действующая финансовая модель  НВГУ характеризуется достаточным уровнем устойчивости и значительной долей внебюджетных доходов (57%). </w:t>
      </w:r>
    </w:p>
    <w:p w:rsidR="000E2B9A" w:rsidRPr="008F7492" w:rsidRDefault="000E2B9A" w:rsidP="000E2B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49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ежегодного рейтинга по показателям оценки качества финансового менеджмента образовательных учреждений за 2017 Нижневартовский государственный университет занял 57 место из 229 вузов, подведомственных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РФ, с показателем итогового индекса – 80,98%. Такое значение соответствует «зеленой зоне», обозначая категорию университетов с высоким уровнем финансового менеджмента.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Экономическая модель  НВГУ строится на широком взаимодействии с заказчиками образовательных услуг и кооперации университета с бизнесом, коммерциализации результатов интеллектуальной деятельности.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Финансирование научных исследований составляет около 5% от общего объема поступлений, 91% приходится на образовательную деятельность.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Основной задачей в формировании структуры затрат является увеличение объема НИОКР и перераспределении части доходов для развития </w:t>
      </w:r>
      <w:proofErr w:type="spellStart"/>
      <w:r w:rsidRPr="008F7492">
        <w:rPr>
          <w:rFonts w:ascii="Times New Roman" w:hAnsi="Times New Roman" w:cs="Times New Roman"/>
          <w:sz w:val="24"/>
          <w:szCs w:val="24"/>
        </w:rPr>
        <w:t>фронтирных</w:t>
      </w:r>
      <w:proofErr w:type="spellEnd"/>
      <w:r w:rsidRPr="008F7492">
        <w:rPr>
          <w:rFonts w:ascii="Times New Roman" w:hAnsi="Times New Roman" w:cs="Times New Roman"/>
          <w:sz w:val="24"/>
          <w:szCs w:val="24"/>
        </w:rPr>
        <w:t xml:space="preserve"> направлений.                       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Экономическая модель предполагает следующие ключевые характеристики: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1) административное регулирование программ развития с помощью индикативных планов, в которых централизованно определяются объемы и структура инвестиционных потоков;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2) централизованное перераспределение финансовых ресурсов;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3) поощрение продуктивности научной и образовательной деятельности НПР, а также предпринимательской активности.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Доходы от оказания образовательных услуг увеличатся на 30% за счет роста контингента и повышения качества услуг. Доля доходов от научных исследований к 2023 году увеличится до 15%.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>Общий объем бюджета вырастет в 1,5 раза и составит 975 млн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Финансовая модель НВГУ предусматривает следующие основные показатели: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1) доля внебюджетных средств составит 65%;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2) доля бюджета развития не менее 20% (за счет дополнительного финансирования, перераспределения ресурсов, оптимизации затрат, отказа от непрофильных видов деятельности и нерентабельных направлений подготовки); </w:t>
      </w:r>
    </w:p>
    <w:p w:rsidR="000E2B9A" w:rsidRPr="008F7492" w:rsidRDefault="000E2B9A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92">
        <w:rPr>
          <w:rFonts w:ascii="Times New Roman" w:hAnsi="Times New Roman" w:cs="Times New Roman"/>
          <w:sz w:val="24"/>
          <w:szCs w:val="24"/>
        </w:rPr>
        <w:t xml:space="preserve">3) средняя заработная плата НПР на уровне 200% </w:t>
      </w:r>
      <w:proofErr w:type="gramStart"/>
      <w:r w:rsidRPr="008F74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7492">
        <w:rPr>
          <w:rFonts w:ascii="Times New Roman" w:hAnsi="Times New Roman" w:cs="Times New Roman"/>
          <w:sz w:val="24"/>
          <w:szCs w:val="24"/>
        </w:rPr>
        <w:t xml:space="preserve"> средней по экономике региона. </w:t>
      </w:r>
    </w:p>
    <w:p w:rsidR="0063282D" w:rsidRDefault="0063282D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E10" w:rsidRPr="000E2B9A" w:rsidRDefault="00432E10" w:rsidP="000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Д.А. Погонышев</w:t>
      </w:r>
    </w:p>
    <w:sectPr w:rsidR="00432E10" w:rsidRPr="000E2B9A" w:rsidSect="00461942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17" w:rsidRDefault="00292417" w:rsidP="00836859">
      <w:pPr>
        <w:spacing w:after="0" w:line="240" w:lineRule="auto"/>
      </w:pPr>
      <w:r>
        <w:separator/>
      </w:r>
    </w:p>
  </w:endnote>
  <w:endnote w:type="continuationSeparator" w:id="0">
    <w:p w:rsidR="00292417" w:rsidRDefault="00292417" w:rsidP="0083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464704"/>
      <w:docPartObj>
        <w:docPartGallery w:val="Page Numbers (Bottom of Page)"/>
        <w:docPartUnique/>
      </w:docPartObj>
    </w:sdtPr>
    <w:sdtContent>
      <w:p w:rsidR="00836859" w:rsidRDefault="00836859">
        <w:pPr>
          <w:pStyle w:val="aa"/>
          <w:jc w:val="right"/>
        </w:pPr>
        <w:fldSimple w:instr=" PAGE   \* MERGEFORMAT ">
          <w:r w:rsidR="00461942">
            <w:rPr>
              <w:noProof/>
            </w:rPr>
            <w:t>12</w:t>
          </w:r>
        </w:fldSimple>
      </w:p>
    </w:sdtContent>
  </w:sdt>
  <w:p w:rsidR="00836859" w:rsidRDefault="008368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17" w:rsidRDefault="00292417" w:rsidP="00836859">
      <w:pPr>
        <w:spacing w:after="0" w:line="240" w:lineRule="auto"/>
      </w:pPr>
      <w:r>
        <w:separator/>
      </w:r>
    </w:p>
  </w:footnote>
  <w:footnote w:type="continuationSeparator" w:id="0">
    <w:p w:rsidR="00292417" w:rsidRDefault="00292417" w:rsidP="0083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DB1"/>
    <w:multiLevelType w:val="hybridMultilevel"/>
    <w:tmpl w:val="AA96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4428"/>
    <w:multiLevelType w:val="hybridMultilevel"/>
    <w:tmpl w:val="036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6277"/>
    <w:multiLevelType w:val="hybridMultilevel"/>
    <w:tmpl w:val="6406D9E6"/>
    <w:lvl w:ilvl="0" w:tplc="2CAAD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4587A"/>
    <w:multiLevelType w:val="hybridMultilevel"/>
    <w:tmpl w:val="1388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D45B1"/>
    <w:multiLevelType w:val="hybridMultilevel"/>
    <w:tmpl w:val="A0F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3C5"/>
    <w:rsid w:val="0000407B"/>
    <w:rsid w:val="000615E3"/>
    <w:rsid w:val="000E2B9A"/>
    <w:rsid w:val="002153C5"/>
    <w:rsid w:val="00225875"/>
    <w:rsid w:val="00292417"/>
    <w:rsid w:val="002A4205"/>
    <w:rsid w:val="002B4B9F"/>
    <w:rsid w:val="003075EF"/>
    <w:rsid w:val="00346F80"/>
    <w:rsid w:val="003F40BB"/>
    <w:rsid w:val="00432E10"/>
    <w:rsid w:val="00461942"/>
    <w:rsid w:val="004742CC"/>
    <w:rsid w:val="004D5AA6"/>
    <w:rsid w:val="004F1E35"/>
    <w:rsid w:val="005107C4"/>
    <w:rsid w:val="0063282D"/>
    <w:rsid w:val="0068457A"/>
    <w:rsid w:val="0069214F"/>
    <w:rsid w:val="00733C34"/>
    <w:rsid w:val="00740563"/>
    <w:rsid w:val="00763857"/>
    <w:rsid w:val="00792A9E"/>
    <w:rsid w:val="007C424E"/>
    <w:rsid w:val="007D6928"/>
    <w:rsid w:val="007E6193"/>
    <w:rsid w:val="00836859"/>
    <w:rsid w:val="00844ADC"/>
    <w:rsid w:val="008B457F"/>
    <w:rsid w:val="00A0547D"/>
    <w:rsid w:val="00A146DB"/>
    <w:rsid w:val="00A21EA5"/>
    <w:rsid w:val="00A95278"/>
    <w:rsid w:val="00AA3A8E"/>
    <w:rsid w:val="00AE6723"/>
    <w:rsid w:val="00B52E38"/>
    <w:rsid w:val="00B5666A"/>
    <w:rsid w:val="00B57AF2"/>
    <w:rsid w:val="00BB1984"/>
    <w:rsid w:val="00C41DB4"/>
    <w:rsid w:val="00C52F4E"/>
    <w:rsid w:val="00C548AD"/>
    <w:rsid w:val="00C55EC7"/>
    <w:rsid w:val="00D22FF8"/>
    <w:rsid w:val="00D706B8"/>
    <w:rsid w:val="00ED7E07"/>
    <w:rsid w:val="00F7760C"/>
    <w:rsid w:val="00FD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F"/>
  </w:style>
  <w:style w:type="paragraph" w:styleId="1">
    <w:name w:val="heading 1"/>
    <w:basedOn w:val="a"/>
    <w:next w:val="a"/>
    <w:link w:val="10"/>
    <w:uiPriority w:val="9"/>
    <w:qFormat/>
    <w:rsid w:val="00632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A8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A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A42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1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3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859"/>
  </w:style>
  <w:style w:type="paragraph" w:styleId="aa">
    <w:name w:val="footer"/>
    <w:basedOn w:val="a"/>
    <w:link w:val="ab"/>
    <w:uiPriority w:val="99"/>
    <w:unhideWhenUsed/>
    <w:rsid w:val="0083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FE9A6A-03B3-4288-8DE5-61A641F51114}" type="doc">
      <dgm:prSet loTypeId="urn:microsoft.com/office/officeart/2005/8/layout/cycle8" loCatId="cycle" qsTypeId="urn:microsoft.com/office/officeart/2005/8/quickstyle/3d1" qsCatId="3D" csTypeId="urn:microsoft.com/office/officeart/2005/8/colors/colorful2" csCatId="colorful" phldr="1"/>
      <dgm:spPr/>
    </dgm:pt>
    <dgm:pt modelId="{EE58A60C-A8D6-4E5E-8D7E-F49932A702D6}">
      <dgm:prSet phldrT="[Текст]" custT="1"/>
      <dgm:spPr/>
      <dgm:t>
        <a:bodyPr/>
        <a:lstStyle/>
        <a:p>
          <a:r>
            <a:rPr lang="ru-RU" sz="700" b="1"/>
            <a:t>Основан в </a:t>
          </a:r>
          <a:r>
            <a:rPr lang="ru-RU" sz="700"/>
            <a:t>1990 г.        С</a:t>
          </a:r>
          <a:r>
            <a:rPr lang="ru-RU" sz="700" b="1"/>
            <a:t>тудентов  - </a:t>
          </a:r>
          <a:r>
            <a:rPr lang="ru-RU" sz="700"/>
            <a:t>4000 </a:t>
          </a:r>
          <a:r>
            <a:rPr lang="ru-RU" sz="700" b="1"/>
            <a:t>ППС и административный персонал</a:t>
          </a:r>
          <a:r>
            <a:rPr lang="ru-RU" sz="700"/>
            <a:t> - 817 чел. </a:t>
          </a:r>
          <a:r>
            <a:rPr lang="ru-RU" sz="700" b="1"/>
            <a:t>Иностранные студенты</a:t>
          </a:r>
          <a:r>
            <a:rPr lang="ru-RU" sz="700"/>
            <a:t> - 307 чел. 55 программ бакалавриата, 15 магистерских и 2 программы аспирантуры                           Вклад в устойчивое развитие севера</a:t>
          </a:r>
        </a:p>
      </dgm:t>
    </dgm:pt>
    <dgm:pt modelId="{7528BB79-6BD5-41FE-942F-1C7240268DE6}" type="parTrans" cxnId="{5E611D81-EFFC-4E7D-A7D7-492DFEDACEF1}">
      <dgm:prSet/>
      <dgm:spPr/>
      <dgm:t>
        <a:bodyPr/>
        <a:lstStyle/>
        <a:p>
          <a:endParaRPr lang="ru-RU" sz="2000"/>
        </a:p>
      </dgm:t>
    </dgm:pt>
    <dgm:pt modelId="{C0CC7419-2BE8-46EA-80E8-F79ED9AF40AC}" type="sibTrans" cxnId="{5E611D81-EFFC-4E7D-A7D7-492DFEDACEF1}">
      <dgm:prSet/>
      <dgm:spPr/>
      <dgm:t>
        <a:bodyPr/>
        <a:lstStyle/>
        <a:p>
          <a:endParaRPr lang="ru-RU" sz="2000"/>
        </a:p>
      </dgm:t>
    </dgm:pt>
    <dgm:pt modelId="{A123DD41-6556-4DCF-94F9-A9B980BBD1A7}">
      <dgm:prSet phldrT="[Текст]" custT="1"/>
      <dgm:spPr/>
      <dgm:t>
        <a:bodyPr/>
        <a:lstStyle/>
        <a:p>
          <a:r>
            <a:rPr lang="ru-RU" sz="700"/>
            <a:t>  </a:t>
          </a:r>
          <a:r>
            <a:rPr lang="ru-RU" sz="700" b="1"/>
            <a:t>Основан </a:t>
          </a:r>
          <a:r>
            <a:rPr lang="ru-RU" sz="700"/>
            <a:t>в 1950 г.                            С</a:t>
          </a:r>
          <a:r>
            <a:rPr lang="ru-RU" sz="700" b="1"/>
            <a:t>тудентов - </a:t>
          </a:r>
          <a:r>
            <a:rPr lang="ru-RU" sz="700"/>
            <a:t>8000 </a:t>
          </a:r>
          <a:r>
            <a:rPr lang="ru-RU" sz="700" b="1"/>
            <a:t>ППС и административный персонал</a:t>
          </a:r>
          <a:r>
            <a:rPr lang="ru-RU" sz="700"/>
            <a:t> - 600 Стратегия взаимодействия вуза с региональными органами власти, Экспорт образовательных услуг , Обучение бизнесу  и предпринимательским навыкам, Интернационализация и международное сотрудничество</a:t>
          </a:r>
        </a:p>
      </dgm:t>
    </dgm:pt>
    <dgm:pt modelId="{389B80FD-A090-4CF9-B81E-EDD9079A67EE}" type="parTrans" cxnId="{E6BD1272-7F19-47F7-926D-9B8B7B61D3F6}">
      <dgm:prSet/>
      <dgm:spPr/>
      <dgm:t>
        <a:bodyPr/>
        <a:lstStyle/>
        <a:p>
          <a:endParaRPr lang="ru-RU" sz="2000"/>
        </a:p>
      </dgm:t>
    </dgm:pt>
    <dgm:pt modelId="{22CC3FD9-1EDE-4E39-BD51-0CB3F503AB0F}" type="sibTrans" cxnId="{E6BD1272-7F19-47F7-926D-9B8B7B61D3F6}">
      <dgm:prSet/>
      <dgm:spPr/>
      <dgm:t>
        <a:bodyPr/>
        <a:lstStyle/>
        <a:p>
          <a:endParaRPr lang="ru-RU" sz="2000"/>
        </a:p>
      </dgm:t>
    </dgm:pt>
    <dgm:pt modelId="{50CB32BF-737C-4B50-83D4-C68C1C7594B1}">
      <dgm:prSet phldrT="[Текст]" custT="1"/>
      <dgm:spPr/>
      <dgm:t>
        <a:bodyPr/>
        <a:lstStyle/>
        <a:p>
          <a:r>
            <a:rPr lang="ru-RU" sz="800" b="1"/>
            <a:t>Основан </a:t>
          </a:r>
          <a:r>
            <a:rPr lang="ru-RU" sz="800"/>
            <a:t>в 2005 г.                            С</a:t>
          </a:r>
          <a:r>
            <a:rPr lang="ru-RU" sz="800" b="1"/>
            <a:t>тудентов - </a:t>
          </a:r>
          <a:r>
            <a:rPr lang="ru-RU" sz="800"/>
            <a:t>12000 </a:t>
          </a:r>
          <a:r>
            <a:rPr lang="ru-RU" sz="800" b="1"/>
            <a:t>ППС и административный персонал</a:t>
          </a:r>
          <a:r>
            <a:rPr lang="ru-RU" sz="800"/>
            <a:t> - 1,600 Цель – обеспечить город и его окрестности квалифицированными кадрами и гарантированно снабдить работой своих выпускников.</a:t>
          </a:r>
        </a:p>
      </dgm:t>
    </dgm:pt>
    <dgm:pt modelId="{B7BD3B93-4942-44CA-AC56-3F75D5ECA06C}" type="parTrans" cxnId="{D780E825-6B3A-4FCF-916D-3E1544BC3264}">
      <dgm:prSet/>
      <dgm:spPr/>
      <dgm:t>
        <a:bodyPr/>
        <a:lstStyle/>
        <a:p>
          <a:endParaRPr lang="ru-RU" sz="2000"/>
        </a:p>
      </dgm:t>
    </dgm:pt>
    <dgm:pt modelId="{32C9EF44-06BE-4DF2-B4FC-2887BF30504C}" type="sibTrans" cxnId="{D780E825-6B3A-4FCF-916D-3E1544BC3264}">
      <dgm:prSet/>
      <dgm:spPr/>
      <dgm:t>
        <a:bodyPr/>
        <a:lstStyle/>
        <a:p>
          <a:endParaRPr lang="ru-RU" sz="2000"/>
        </a:p>
      </dgm:t>
    </dgm:pt>
    <dgm:pt modelId="{276A58EC-56B5-4679-89BE-0FB5007BFDAC}" type="pres">
      <dgm:prSet presAssocID="{36FE9A6A-03B3-4288-8DE5-61A641F51114}" presName="compositeShape" presStyleCnt="0">
        <dgm:presLayoutVars>
          <dgm:chMax val="7"/>
          <dgm:dir/>
          <dgm:resizeHandles val="exact"/>
        </dgm:presLayoutVars>
      </dgm:prSet>
      <dgm:spPr/>
    </dgm:pt>
    <dgm:pt modelId="{2C50D38C-D9E5-457E-8835-937FA0E10B86}" type="pres">
      <dgm:prSet presAssocID="{36FE9A6A-03B3-4288-8DE5-61A641F51114}" presName="wedge1" presStyleLbl="node1" presStyleIdx="0" presStyleCnt="3"/>
      <dgm:spPr/>
      <dgm:t>
        <a:bodyPr/>
        <a:lstStyle/>
        <a:p>
          <a:endParaRPr lang="ru-RU"/>
        </a:p>
      </dgm:t>
    </dgm:pt>
    <dgm:pt modelId="{FA74F786-E902-4A0E-9071-948B2221A116}" type="pres">
      <dgm:prSet presAssocID="{36FE9A6A-03B3-4288-8DE5-61A641F51114}" presName="dummy1a" presStyleCnt="0"/>
      <dgm:spPr/>
    </dgm:pt>
    <dgm:pt modelId="{7F9A35A8-B022-4946-8B0F-AE9D9D52A98D}" type="pres">
      <dgm:prSet presAssocID="{36FE9A6A-03B3-4288-8DE5-61A641F51114}" presName="dummy1b" presStyleCnt="0"/>
      <dgm:spPr/>
    </dgm:pt>
    <dgm:pt modelId="{6E412463-8DDA-4CF2-9147-7E1640EE56FB}" type="pres">
      <dgm:prSet presAssocID="{36FE9A6A-03B3-4288-8DE5-61A641F5111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1B857-CB2E-4BA7-88F5-FC86E8DEC9AB}" type="pres">
      <dgm:prSet presAssocID="{36FE9A6A-03B3-4288-8DE5-61A641F51114}" presName="wedge2" presStyleLbl="node1" presStyleIdx="1" presStyleCnt="3"/>
      <dgm:spPr/>
      <dgm:t>
        <a:bodyPr/>
        <a:lstStyle/>
        <a:p>
          <a:endParaRPr lang="ru-RU"/>
        </a:p>
      </dgm:t>
    </dgm:pt>
    <dgm:pt modelId="{5B13C45A-8F51-4E5A-A8E5-3A7EB52073E0}" type="pres">
      <dgm:prSet presAssocID="{36FE9A6A-03B3-4288-8DE5-61A641F51114}" presName="dummy2a" presStyleCnt="0"/>
      <dgm:spPr/>
    </dgm:pt>
    <dgm:pt modelId="{B0DB75C2-17D6-44D1-8F3B-4EDBDAB25B3F}" type="pres">
      <dgm:prSet presAssocID="{36FE9A6A-03B3-4288-8DE5-61A641F51114}" presName="dummy2b" presStyleCnt="0"/>
      <dgm:spPr/>
    </dgm:pt>
    <dgm:pt modelId="{11A9AABC-442E-4850-8BF5-C72ECBD446AE}" type="pres">
      <dgm:prSet presAssocID="{36FE9A6A-03B3-4288-8DE5-61A641F5111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35CC2B-C98B-463E-83F9-A1B45BEEA350}" type="pres">
      <dgm:prSet presAssocID="{36FE9A6A-03B3-4288-8DE5-61A641F51114}" presName="wedge3" presStyleLbl="node1" presStyleIdx="2" presStyleCnt="3"/>
      <dgm:spPr/>
      <dgm:t>
        <a:bodyPr/>
        <a:lstStyle/>
        <a:p>
          <a:endParaRPr lang="ru-RU"/>
        </a:p>
      </dgm:t>
    </dgm:pt>
    <dgm:pt modelId="{189CCE69-509C-4134-A2F7-E5FE39E93605}" type="pres">
      <dgm:prSet presAssocID="{36FE9A6A-03B3-4288-8DE5-61A641F51114}" presName="dummy3a" presStyleCnt="0"/>
      <dgm:spPr/>
    </dgm:pt>
    <dgm:pt modelId="{EFF05280-2C0A-4F8C-9311-56A6A9C923F1}" type="pres">
      <dgm:prSet presAssocID="{36FE9A6A-03B3-4288-8DE5-61A641F51114}" presName="dummy3b" presStyleCnt="0"/>
      <dgm:spPr/>
    </dgm:pt>
    <dgm:pt modelId="{A24680FA-2163-4A5E-9DA6-4F6E3A23B705}" type="pres">
      <dgm:prSet presAssocID="{36FE9A6A-03B3-4288-8DE5-61A641F5111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1C8BD9-43CB-452A-9CC1-7C05711C83FB}" type="pres">
      <dgm:prSet presAssocID="{C0CC7419-2BE8-46EA-80E8-F79ED9AF40AC}" presName="arrowWedge1" presStyleLbl="fgSibTrans2D1" presStyleIdx="0" presStyleCnt="3"/>
      <dgm:spPr/>
    </dgm:pt>
    <dgm:pt modelId="{F0487F8D-7A95-472B-845D-B6DA737FBF0C}" type="pres">
      <dgm:prSet presAssocID="{32C9EF44-06BE-4DF2-B4FC-2887BF30504C}" presName="arrowWedge2" presStyleLbl="fgSibTrans2D1" presStyleIdx="1" presStyleCnt="3"/>
      <dgm:spPr/>
    </dgm:pt>
    <dgm:pt modelId="{0A77DFFA-1DEE-4058-AF09-EBBCDCDF8363}" type="pres">
      <dgm:prSet presAssocID="{22CC3FD9-1EDE-4E39-BD51-0CB3F503AB0F}" presName="arrowWedge3" presStyleLbl="fgSibTrans2D1" presStyleIdx="2" presStyleCnt="3" custScaleX="102081" custScaleY="99957"/>
      <dgm:spPr/>
    </dgm:pt>
  </dgm:ptLst>
  <dgm:cxnLst>
    <dgm:cxn modelId="{82BF3D10-B876-4229-9F05-CBC13EED96C4}" type="presOf" srcId="{36FE9A6A-03B3-4288-8DE5-61A641F51114}" destId="{276A58EC-56B5-4679-89BE-0FB5007BFDAC}" srcOrd="0" destOrd="0" presId="urn:microsoft.com/office/officeart/2005/8/layout/cycle8"/>
    <dgm:cxn modelId="{27BEA4B1-9C76-484E-AF53-98CD139ADB7D}" type="presOf" srcId="{EE58A60C-A8D6-4E5E-8D7E-F49932A702D6}" destId="{6E412463-8DDA-4CF2-9147-7E1640EE56FB}" srcOrd="1" destOrd="0" presId="urn:microsoft.com/office/officeart/2005/8/layout/cycle8"/>
    <dgm:cxn modelId="{E6BD1272-7F19-47F7-926D-9B8B7B61D3F6}" srcId="{36FE9A6A-03B3-4288-8DE5-61A641F51114}" destId="{A123DD41-6556-4DCF-94F9-A9B980BBD1A7}" srcOrd="2" destOrd="0" parTransId="{389B80FD-A090-4CF9-B81E-EDD9079A67EE}" sibTransId="{22CC3FD9-1EDE-4E39-BD51-0CB3F503AB0F}"/>
    <dgm:cxn modelId="{2C26715D-3241-47CA-8549-8D1C893C4135}" type="presOf" srcId="{A123DD41-6556-4DCF-94F9-A9B980BBD1A7}" destId="{D335CC2B-C98B-463E-83F9-A1B45BEEA350}" srcOrd="0" destOrd="0" presId="urn:microsoft.com/office/officeart/2005/8/layout/cycle8"/>
    <dgm:cxn modelId="{D780E825-6B3A-4FCF-916D-3E1544BC3264}" srcId="{36FE9A6A-03B3-4288-8DE5-61A641F51114}" destId="{50CB32BF-737C-4B50-83D4-C68C1C7594B1}" srcOrd="1" destOrd="0" parTransId="{B7BD3B93-4942-44CA-AC56-3F75D5ECA06C}" sibTransId="{32C9EF44-06BE-4DF2-B4FC-2887BF30504C}"/>
    <dgm:cxn modelId="{D7368BE4-7EE7-4FCD-A791-CABD87711B80}" type="presOf" srcId="{A123DD41-6556-4DCF-94F9-A9B980BBD1A7}" destId="{A24680FA-2163-4A5E-9DA6-4F6E3A23B705}" srcOrd="1" destOrd="0" presId="urn:microsoft.com/office/officeart/2005/8/layout/cycle8"/>
    <dgm:cxn modelId="{5E611D81-EFFC-4E7D-A7D7-492DFEDACEF1}" srcId="{36FE9A6A-03B3-4288-8DE5-61A641F51114}" destId="{EE58A60C-A8D6-4E5E-8D7E-F49932A702D6}" srcOrd="0" destOrd="0" parTransId="{7528BB79-6BD5-41FE-942F-1C7240268DE6}" sibTransId="{C0CC7419-2BE8-46EA-80E8-F79ED9AF40AC}"/>
    <dgm:cxn modelId="{9C747729-CCA0-4347-9196-3183A4EB9B1D}" type="presOf" srcId="{EE58A60C-A8D6-4E5E-8D7E-F49932A702D6}" destId="{2C50D38C-D9E5-457E-8835-937FA0E10B86}" srcOrd="0" destOrd="0" presId="urn:microsoft.com/office/officeart/2005/8/layout/cycle8"/>
    <dgm:cxn modelId="{772FFFDB-26E6-4D5F-998C-D4C73155873A}" type="presOf" srcId="{50CB32BF-737C-4B50-83D4-C68C1C7594B1}" destId="{2351B857-CB2E-4BA7-88F5-FC86E8DEC9AB}" srcOrd="0" destOrd="0" presId="urn:microsoft.com/office/officeart/2005/8/layout/cycle8"/>
    <dgm:cxn modelId="{7210A4AB-5314-48F4-A25E-4274E1415E22}" type="presOf" srcId="{50CB32BF-737C-4B50-83D4-C68C1C7594B1}" destId="{11A9AABC-442E-4850-8BF5-C72ECBD446AE}" srcOrd="1" destOrd="0" presId="urn:microsoft.com/office/officeart/2005/8/layout/cycle8"/>
    <dgm:cxn modelId="{AF19E7B3-4A1D-4C74-9D72-BC83A3532E84}" type="presParOf" srcId="{276A58EC-56B5-4679-89BE-0FB5007BFDAC}" destId="{2C50D38C-D9E5-457E-8835-937FA0E10B86}" srcOrd="0" destOrd="0" presId="urn:microsoft.com/office/officeart/2005/8/layout/cycle8"/>
    <dgm:cxn modelId="{6FB9CD96-779A-48CC-998D-41669B448C16}" type="presParOf" srcId="{276A58EC-56B5-4679-89BE-0FB5007BFDAC}" destId="{FA74F786-E902-4A0E-9071-948B2221A116}" srcOrd="1" destOrd="0" presId="urn:microsoft.com/office/officeart/2005/8/layout/cycle8"/>
    <dgm:cxn modelId="{6FA1362B-259A-41F6-9040-F2BFDB582902}" type="presParOf" srcId="{276A58EC-56B5-4679-89BE-0FB5007BFDAC}" destId="{7F9A35A8-B022-4946-8B0F-AE9D9D52A98D}" srcOrd="2" destOrd="0" presId="urn:microsoft.com/office/officeart/2005/8/layout/cycle8"/>
    <dgm:cxn modelId="{010EF85B-5BCA-45F2-B81B-E4E703DFF62C}" type="presParOf" srcId="{276A58EC-56B5-4679-89BE-0FB5007BFDAC}" destId="{6E412463-8DDA-4CF2-9147-7E1640EE56FB}" srcOrd="3" destOrd="0" presId="urn:microsoft.com/office/officeart/2005/8/layout/cycle8"/>
    <dgm:cxn modelId="{F429362E-2FA7-4E69-BF58-A43B83241A5D}" type="presParOf" srcId="{276A58EC-56B5-4679-89BE-0FB5007BFDAC}" destId="{2351B857-CB2E-4BA7-88F5-FC86E8DEC9AB}" srcOrd="4" destOrd="0" presId="urn:microsoft.com/office/officeart/2005/8/layout/cycle8"/>
    <dgm:cxn modelId="{C6DEBC38-DF87-427E-A4D7-537DB73E7759}" type="presParOf" srcId="{276A58EC-56B5-4679-89BE-0FB5007BFDAC}" destId="{5B13C45A-8F51-4E5A-A8E5-3A7EB52073E0}" srcOrd="5" destOrd="0" presId="urn:microsoft.com/office/officeart/2005/8/layout/cycle8"/>
    <dgm:cxn modelId="{FE0A1A41-4239-42FD-8FF9-D7878C42869F}" type="presParOf" srcId="{276A58EC-56B5-4679-89BE-0FB5007BFDAC}" destId="{B0DB75C2-17D6-44D1-8F3B-4EDBDAB25B3F}" srcOrd="6" destOrd="0" presId="urn:microsoft.com/office/officeart/2005/8/layout/cycle8"/>
    <dgm:cxn modelId="{1593A17B-C2F8-47C0-B133-D20DFCEF5D86}" type="presParOf" srcId="{276A58EC-56B5-4679-89BE-0FB5007BFDAC}" destId="{11A9AABC-442E-4850-8BF5-C72ECBD446AE}" srcOrd="7" destOrd="0" presId="urn:microsoft.com/office/officeart/2005/8/layout/cycle8"/>
    <dgm:cxn modelId="{63AD034C-7901-46D7-8C51-E362E5FE0F81}" type="presParOf" srcId="{276A58EC-56B5-4679-89BE-0FB5007BFDAC}" destId="{D335CC2B-C98B-463E-83F9-A1B45BEEA350}" srcOrd="8" destOrd="0" presId="urn:microsoft.com/office/officeart/2005/8/layout/cycle8"/>
    <dgm:cxn modelId="{B115DFED-73EA-412F-A7C7-C944B01FCB0E}" type="presParOf" srcId="{276A58EC-56B5-4679-89BE-0FB5007BFDAC}" destId="{189CCE69-509C-4134-A2F7-E5FE39E93605}" srcOrd="9" destOrd="0" presId="urn:microsoft.com/office/officeart/2005/8/layout/cycle8"/>
    <dgm:cxn modelId="{7BE878F6-F84B-48A2-9A4E-46EE1553BE70}" type="presParOf" srcId="{276A58EC-56B5-4679-89BE-0FB5007BFDAC}" destId="{EFF05280-2C0A-4F8C-9311-56A6A9C923F1}" srcOrd="10" destOrd="0" presId="urn:microsoft.com/office/officeart/2005/8/layout/cycle8"/>
    <dgm:cxn modelId="{1B79C70C-2D20-4124-9767-2C0277132B9E}" type="presParOf" srcId="{276A58EC-56B5-4679-89BE-0FB5007BFDAC}" destId="{A24680FA-2163-4A5E-9DA6-4F6E3A23B705}" srcOrd="11" destOrd="0" presId="urn:microsoft.com/office/officeart/2005/8/layout/cycle8"/>
    <dgm:cxn modelId="{DD63DEE0-DD79-409A-B7D0-8B1E668196DE}" type="presParOf" srcId="{276A58EC-56B5-4679-89BE-0FB5007BFDAC}" destId="{D01C8BD9-43CB-452A-9CC1-7C05711C83FB}" srcOrd="12" destOrd="0" presId="urn:microsoft.com/office/officeart/2005/8/layout/cycle8"/>
    <dgm:cxn modelId="{2693D037-3E4C-4E8A-BF83-9E11541788B1}" type="presParOf" srcId="{276A58EC-56B5-4679-89BE-0FB5007BFDAC}" destId="{F0487F8D-7A95-472B-845D-B6DA737FBF0C}" srcOrd="13" destOrd="0" presId="urn:microsoft.com/office/officeart/2005/8/layout/cycle8"/>
    <dgm:cxn modelId="{C566AA89-4053-40BF-817B-4884F85D46F5}" type="presParOf" srcId="{276A58EC-56B5-4679-89BE-0FB5007BFDAC}" destId="{0A77DFFA-1DEE-4058-AF09-EBBCDCDF8363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C364B8-18F1-4624-83B5-D6D2F2993F81}" type="doc">
      <dgm:prSet loTypeId="urn:microsoft.com/office/officeart/2005/8/layout/cycle4" loCatId="cycle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DB8C184-3C02-411A-AEA2-3F0B77354BA3}" type="pres">
      <dgm:prSet presAssocID="{56C364B8-18F1-4624-83B5-D6D2F2993F8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4D3E450B-9280-4B49-8AFE-7A48165E08B3}" type="presOf" srcId="{56C364B8-18F1-4624-83B5-D6D2F2993F81}" destId="{ADB8C184-3C02-411A-AEA2-3F0B77354BA3}" srcOrd="0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50D38C-D9E5-457E-8835-937FA0E10B86}">
      <dsp:nvSpPr>
        <dsp:cNvPr id="0" name=""/>
        <dsp:cNvSpPr/>
      </dsp:nvSpPr>
      <dsp:spPr>
        <a:xfrm>
          <a:off x="1709135" y="268792"/>
          <a:ext cx="3473627" cy="3473627"/>
        </a:xfrm>
        <a:prstGeom prst="pie">
          <a:avLst>
            <a:gd name="adj1" fmla="val 16200000"/>
            <a:gd name="adj2" fmla="val 18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Основан в </a:t>
          </a:r>
          <a:r>
            <a:rPr lang="ru-RU" sz="700" kern="1200"/>
            <a:t>1990 г.        С</a:t>
          </a:r>
          <a:r>
            <a:rPr lang="ru-RU" sz="700" b="1" kern="1200"/>
            <a:t>тудентов  - </a:t>
          </a:r>
          <a:r>
            <a:rPr lang="ru-RU" sz="700" kern="1200"/>
            <a:t>4000 </a:t>
          </a:r>
          <a:r>
            <a:rPr lang="ru-RU" sz="700" b="1" kern="1200"/>
            <a:t>ППС и административный персонал</a:t>
          </a:r>
          <a:r>
            <a:rPr lang="ru-RU" sz="700" kern="1200"/>
            <a:t> - 817 чел. </a:t>
          </a:r>
          <a:r>
            <a:rPr lang="ru-RU" sz="700" b="1" kern="1200"/>
            <a:t>Иностранные студенты</a:t>
          </a:r>
          <a:r>
            <a:rPr lang="ru-RU" sz="700" kern="1200"/>
            <a:t> - 307 чел. 55 программ бакалавриата, 15 магистерских и 2 программы аспирантуры                           Вклад в устойчивое развитие севера</a:t>
          </a:r>
        </a:p>
      </dsp:txBody>
      <dsp:txXfrm>
        <a:off x="3539819" y="1004870"/>
        <a:ext cx="1240581" cy="1033817"/>
      </dsp:txXfrm>
    </dsp:sp>
    <dsp:sp modelId="{2351B857-CB2E-4BA7-88F5-FC86E8DEC9AB}">
      <dsp:nvSpPr>
        <dsp:cNvPr id="0" name=""/>
        <dsp:cNvSpPr/>
      </dsp:nvSpPr>
      <dsp:spPr>
        <a:xfrm>
          <a:off x="1637595" y="392850"/>
          <a:ext cx="3473627" cy="3473627"/>
        </a:xfrm>
        <a:prstGeom prst="pie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Основан </a:t>
          </a:r>
          <a:r>
            <a:rPr lang="ru-RU" sz="800" kern="1200"/>
            <a:t>в 2005 г.                            С</a:t>
          </a:r>
          <a:r>
            <a:rPr lang="ru-RU" sz="800" b="1" kern="1200"/>
            <a:t>тудентов - </a:t>
          </a:r>
          <a:r>
            <a:rPr lang="ru-RU" sz="800" kern="1200"/>
            <a:t>12000 </a:t>
          </a:r>
          <a:r>
            <a:rPr lang="ru-RU" sz="800" b="1" kern="1200"/>
            <a:t>ППС и административный персонал</a:t>
          </a:r>
          <a:r>
            <a:rPr lang="ru-RU" sz="800" kern="1200"/>
            <a:t> - 1,600 Цель – обеспечить город и его окрестности квалифицированными кадрами и гарантированно снабдить работой своих выпускников.</a:t>
          </a:r>
        </a:p>
      </dsp:txBody>
      <dsp:txXfrm>
        <a:off x="2464649" y="2646573"/>
        <a:ext cx="1860871" cy="909759"/>
      </dsp:txXfrm>
    </dsp:sp>
    <dsp:sp modelId="{D335CC2B-C98B-463E-83F9-A1B45BEEA350}">
      <dsp:nvSpPr>
        <dsp:cNvPr id="0" name=""/>
        <dsp:cNvSpPr/>
      </dsp:nvSpPr>
      <dsp:spPr>
        <a:xfrm>
          <a:off x="1566054" y="268792"/>
          <a:ext cx="3473627" cy="3473627"/>
        </a:xfrm>
        <a:prstGeom prst="pie">
          <a:avLst>
            <a:gd name="adj1" fmla="val 9000000"/>
            <a:gd name="adj2" fmla="val 1620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 </a:t>
          </a:r>
          <a:r>
            <a:rPr lang="ru-RU" sz="700" b="1" kern="1200"/>
            <a:t>Основан </a:t>
          </a:r>
          <a:r>
            <a:rPr lang="ru-RU" sz="700" kern="1200"/>
            <a:t>в 1950 г.                            С</a:t>
          </a:r>
          <a:r>
            <a:rPr lang="ru-RU" sz="700" b="1" kern="1200"/>
            <a:t>тудентов - </a:t>
          </a:r>
          <a:r>
            <a:rPr lang="ru-RU" sz="700" kern="1200"/>
            <a:t>8000 </a:t>
          </a:r>
          <a:r>
            <a:rPr lang="ru-RU" sz="700" b="1" kern="1200"/>
            <a:t>ППС и административный персонал</a:t>
          </a:r>
          <a:r>
            <a:rPr lang="ru-RU" sz="700" kern="1200"/>
            <a:t> - 600 Стратегия взаимодействия вуза с региональными органами власти, Экспорт образовательных услуг , Обучение бизнесу  и предпринимательским навыкам, Интернационализация и международное сотрудничество</a:t>
          </a:r>
        </a:p>
      </dsp:txBody>
      <dsp:txXfrm>
        <a:off x="1968416" y="1004870"/>
        <a:ext cx="1240581" cy="1033817"/>
      </dsp:txXfrm>
    </dsp:sp>
    <dsp:sp modelId="{D01C8BD9-43CB-452A-9CC1-7C05711C83FB}">
      <dsp:nvSpPr>
        <dsp:cNvPr id="0" name=""/>
        <dsp:cNvSpPr/>
      </dsp:nvSpPr>
      <dsp:spPr>
        <a:xfrm>
          <a:off x="1494387" y="53758"/>
          <a:ext cx="3903695" cy="3903695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487F8D-7A95-472B-845D-B6DA737FBF0C}">
      <dsp:nvSpPr>
        <dsp:cNvPr id="0" name=""/>
        <dsp:cNvSpPr/>
      </dsp:nvSpPr>
      <dsp:spPr>
        <a:xfrm>
          <a:off x="1422561" y="177597"/>
          <a:ext cx="3903695" cy="3903695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77DFFA-1DEE-4058-AF09-EBBCDCDF8363}">
      <dsp:nvSpPr>
        <dsp:cNvPr id="0" name=""/>
        <dsp:cNvSpPr/>
      </dsp:nvSpPr>
      <dsp:spPr>
        <a:xfrm>
          <a:off x="1310116" y="54597"/>
          <a:ext cx="3984931" cy="390201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576A-94A3-4EC2-BB29-67E8FB1A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pogonyshevda</dc:creator>
  <cp:lastModifiedBy>pogonyshevda</cp:lastModifiedBy>
  <cp:revision>2</cp:revision>
  <cp:lastPrinted>2018-04-10T13:42:00Z</cp:lastPrinted>
  <dcterms:created xsi:type="dcterms:W3CDTF">2018-04-10T14:13:00Z</dcterms:created>
  <dcterms:modified xsi:type="dcterms:W3CDTF">2018-04-10T14:13:00Z</dcterms:modified>
</cp:coreProperties>
</file>